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D17" w:rsidRPr="0016067E" w:rsidRDefault="00CE0D17" w:rsidP="00CB423D">
      <w:pPr>
        <w:rPr>
          <w:rFonts w:ascii="Arial" w:hAnsi="Arial" w:cs="Arial"/>
          <w:noProof/>
          <w:lang w:val="en-GB"/>
        </w:rPr>
      </w:pPr>
    </w:p>
    <w:p w:rsidR="00CE0D17" w:rsidRPr="0016067E" w:rsidRDefault="0077127D" w:rsidP="00E577A7">
      <w:pPr>
        <w:rPr>
          <w:rFonts w:ascii="Arial" w:hAnsi="Arial" w:cs="Arial"/>
          <w:u w:val="single"/>
          <w:lang w:val="en-GB"/>
        </w:rPr>
      </w:pPr>
      <w:r>
        <w:rPr>
          <w:rFonts w:ascii="Arial" w:hAnsi="Arial" w:cs="Arial"/>
          <w:noProof/>
          <w:lang w:val="en-GB"/>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94.85pt;margin-top:1.65pt;width:333.7pt;height:23.75pt;z-index:251658240" fillcolor="#0070c0" strokecolor="#4f81bd" strokeweight=".5pt">
            <v:textbox style="mso-next-textbox:#_x0000_s1026">
              <w:txbxContent>
                <w:p w:rsidR="00CE0D17" w:rsidRPr="00C653ED" w:rsidRDefault="00C653ED" w:rsidP="00CF1DE1">
                  <w:pPr>
                    <w:jc w:val="center"/>
                    <w:rPr>
                      <w:rFonts w:ascii="Calibri" w:hAnsi="Calibri"/>
                      <w:b/>
                      <w:color w:val="FFFFFF"/>
                      <w:sz w:val="28"/>
                      <w:szCs w:val="28"/>
                      <w:lang w:val="fr-FR"/>
                    </w:rPr>
                  </w:pPr>
                  <w:r>
                    <w:rPr>
                      <w:rFonts w:ascii="Calibri" w:hAnsi="Calibri"/>
                      <w:b/>
                      <w:color w:val="FFFFFF"/>
                      <w:sz w:val="28"/>
                      <w:szCs w:val="28"/>
                      <w:lang w:val="fr-FR"/>
                    </w:rPr>
                    <w:t>Note à l’intention de l’animateur</w:t>
                  </w:r>
                </w:p>
              </w:txbxContent>
            </v:textbox>
          </v:shape>
        </w:pict>
      </w:r>
    </w:p>
    <w:p w:rsidR="00CE0D17" w:rsidRPr="0016067E" w:rsidRDefault="00CE0D17" w:rsidP="001D747D">
      <w:pPr>
        <w:rPr>
          <w:rFonts w:ascii="Arial" w:hAnsi="Arial" w:cs="Arial"/>
          <w:lang w:val="en-GB"/>
        </w:rPr>
      </w:pPr>
    </w:p>
    <w:tbl>
      <w:tblPr>
        <w:tblpPr w:leftFromText="180" w:rightFromText="180" w:vertAnchor="page" w:horzAnchor="margin" w:tblpY="2056"/>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CE0D17" w:rsidRPr="0016067E" w:rsidTr="00BA61C9">
        <w:trPr>
          <w:trHeight w:val="619"/>
        </w:trPr>
        <w:tc>
          <w:tcPr>
            <w:tcW w:w="879" w:type="pct"/>
          </w:tcPr>
          <w:p w:rsidR="00CE0D17" w:rsidRPr="0016067E" w:rsidRDefault="00C653ED" w:rsidP="005E1760">
            <w:pPr>
              <w:pStyle w:val="Titre1"/>
              <w:spacing w:before="0" w:after="0"/>
              <w:jc w:val="center"/>
              <w:rPr>
                <w:rFonts w:cs="Arial"/>
                <w:b w:val="0"/>
                <w:sz w:val="24"/>
                <w:szCs w:val="24"/>
              </w:rPr>
            </w:pPr>
            <w:r w:rsidRPr="00BA61C9">
              <w:rPr>
                <w:rFonts w:cs="Arial"/>
                <w:b w:val="0"/>
                <w:sz w:val="24"/>
                <w:szCs w:val="24"/>
                <w:lang w:val="fr-FR"/>
              </w:rPr>
              <w:t>Module/sujet</w:t>
            </w:r>
          </w:p>
          <w:p w:rsidR="00CE0D17" w:rsidRPr="0016067E" w:rsidRDefault="0077127D" w:rsidP="00BA61C9">
            <w:pPr>
              <w:jc w:val="center"/>
              <w:rPr>
                <w:rFonts w:ascii="Arial" w:hAnsi="Arial" w:cs="Arial"/>
                <w:lang w:val="en-GB" w:eastAsia="en-GB"/>
              </w:rPr>
            </w:pPr>
            <w:r>
              <w:rPr>
                <w:rFonts w:ascii="Arial" w:hAnsi="Arial" w:cs="Arial"/>
                <w:noProof/>
                <w:lang w:val="en-GB"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23.8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">
                  <v:imagedata r:id="rId7" o:title="" cropbottom="-1092f"/>
                  <o:lock v:ext="edit" aspectratio="f"/>
                </v:shape>
              </w:pict>
            </w:r>
          </w:p>
          <w:p w:rsidR="00CE0D17" w:rsidRPr="0016067E" w:rsidRDefault="00CE0D17" w:rsidP="00BA61C9">
            <w:pPr>
              <w:jc w:val="center"/>
              <w:rPr>
                <w:rFonts w:ascii="Arial" w:hAnsi="Arial" w:cs="Arial"/>
                <w:lang w:val="en-GB" w:eastAsia="en-GB"/>
              </w:rPr>
            </w:pPr>
          </w:p>
        </w:tc>
        <w:tc>
          <w:tcPr>
            <w:tcW w:w="4121" w:type="pct"/>
          </w:tcPr>
          <w:p w:rsidR="00CE0D17" w:rsidRPr="0016067E" w:rsidRDefault="00BA61C9" w:rsidP="005E1760">
            <w:pPr>
              <w:spacing w:line="260" w:lineRule="exact"/>
              <w:ind w:right="22"/>
              <w:rPr>
                <w:rFonts w:ascii="Arial" w:hAnsi="Arial" w:cs="Arial"/>
                <w:b/>
                <w:color w:val="1F497D"/>
                <w:lang w:val="en-GB"/>
              </w:rPr>
            </w:pPr>
            <w:r w:rsidRPr="00BA61C9">
              <w:rPr>
                <w:rFonts w:ascii="Arial" w:hAnsi="Arial" w:cs="Arial"/>
                <w:b/>
                <w:color w:val="1F497D"/>
                <w:sz w:val="22"/>
                <w:szCs w:val="22"/>
                <w:lang w:val="fr-FR"/>
              </w:rPr>
              <w:t>Module 4 : M</w:t>
            </w:r>
            <w:r w:rsidR="00C653ED" w:rsidRPr="00BA61C9">
              <w:rPr>
                <w:rFonts w:ascii="Arial" w:hAnsi="Arial" w:cs="Arial"/>
                <w:b/>
                <w:color w:val="1F497D"/>
                <w:sz w:val="22"/>
                <w:szCs w:val="22"/>
                <w:lang w:val="fr-FR"/>
              </w:rPr>
              <w:t>esures d’application</w:t>
            </w:r>
          </w:p>
          <w:p w:rsidR="00CE0D17" w:rsidRPr="0016067E" w:rsidRDefault="00CE0D17" w:rsidP="00BA61C9">
            <w:pPr>
              <w:pStyle w:val="Paragraphedeliste"/>
              <w:ind w:left="360"/>
              <w:rPr>
                <w:rFonts w:ascii="Arial" w:hAnsi="Arial" w:cs="Arial"/>
                <w:bCs/>
                <w:lang w:val="en-GB"/>
              </w:rPr>
            </w:pPr>
          </w:p>
        </w:tc>
      </w:tr>
      <w:tr w:rsidR="00CE0D17" w:rsidRPr="0016067E" w:rsidTr="00BA61C9">
        <w:trPr>
          <w:trHeight w:val="1300"/>
        </w:trPr>
        <w:tc>
          <w:tcPr>
            <w:tcW w:w="879" w:type="pct"/>
          </w:tcPr>
          <w:p w:rsidR="00CE0D17" w:rsidRPr="0016067E" w:rsidRDefault="00C653ED" w:rsidP="005E1760">
            <w:pPr>
              <w:pStyle w:val="Titre1"/>
              <w:spacing w:before="0" w:after="0"/>
              <w:jc w:val="center"/>
              <w:rPr>
                <w:rFonts w:cs="Arial"/>
                <w:b w:val="0"/>
                <w:sz w:val="24"/>
                <w:szCs w:val="24"/>
              </w:rPr>
            </w:pPr>
            <w:r w:rsidRPr="00BA61C9">
              <w:rPr>
                <w:rFonts w:cs="Arial"/>
                <w:b w:val="0"/>
                <w:sz w:val="24"/>
                <w:szCs w:val="24"/>
                <w:lang w:val="fr-FR"/>
              </w:rPr>
              <w:t>Séquences de la session</w:t>
            </w:r>
          </w:p>
          <w:p w:rsidR="00CE0D17" w:rsidRPr="0016067E" w:rsidRDefault="0077127D" w:rsidP="00BA61C9">
            <w:pPr>
              <w:jc w:val="center"/>
              <w:rPr>
                <w:rFonts w:ascii="Arial" w:hAnsi="Arial" w:cs="Arial"/>
                <w:lang w:val="en-GB"/>
              </w:rPr>
            </w:pPr>
            <w:r w:rsidRPr="0016067E">
              <w:rPr>
                <w:rFonts w:ascii="Arial" w:hAnsi="Arial" w:cs="Arial"/>
                <w:lang w:val="en-GB"/>
              </w:rPr>
              <w:object w:dxaOrig="7191" w:dyaOrig="5399">
                <v:shape id="_x0000_i1026" type="#_x0000_t75" style="width:56.35pt;height:41.95pt" o:ole="">
                  <v:imagedata r:id="rId8" o:title=""/>
                </v:shape>
                <o:OLEObject Type="Embed" ProgID="PowerPoint.Slide.12" ShapeID="_x0000_i1026" DrawAspect="Content" ObjectID="_1505129214" r:id="rId9"/>
              </w:object>
            </w:r>
          </w:p>
        </w:tc>
        <w:tc>
          <w:tcPr>
            <w:tcW w:w="4121" w:type="pct"/>
          </w:tcPr>
          <w:p w:rsidR="00CE0D17" w:rsidRPr="0016067E" w:rsidRDefault="00C653ED" w:rsidP="005E1760">
            <w:pPr>
              <w:pStyle w:val="Paragraphedeliste"/>
              <w:numPr>
                <w:ilvl w:val="0"/>
                <w:numId w:val="35"/>
              </w:numPr>
              <w:rPr>
                <w:rFonts w:ascii="Arial" w:hAnsi="Arial" w:cs="Arial"/>
                <w:bCs/>
                <w:lang w:val="en-GB"/>
              </w:rPr>
            </w:pPr>
            <w:r w:rsidRPr="00BA61C9">
              <w:rPr>
                <w:rFonts w:ascii="Arial" w:hAnsi="Arial" w:cs="Arial"/>
                <w:bCs/>
                <w:sz w:val="22"/>
                <w:szCs w:val="22"/>
                <w:lang w:val="fr-FR"/>
              </w:rPr>
              <w:t>Présentation</w:t>
            </w:r>
            <w:r w:rsidR="00CE0D17" w:rsidRPr="0016067E">
              <w:rPr>
                <w:rFonts w:ascii="Arial" w:hAnsi="Arial" w:cs="Arial"/>
                <w:bCs/>
                <w:sz w:val="22"/>
                <w:szCs w:val="22"/>
                <w:lang w:val="en-GB"/>
              </w:rPr>
              <w:t xml:space="preserve"> </w:t>
            </w:r>
          </w:p>
          <w:p w:rsidR="00CE0D17" w:rsidRPr="0016067E" w:rsidRDefault="00C653ED" w:rsidP="005E1760">
            <w:pPr>
              <w:pStyle w:val="Paragraphedeliste"/>
              <w:numPr>
                <w:ilvl w:val="0"/>
                <w:numId w:val="35"/>
              </w:numPr>
              <w:rPr>
                <w:rFonts w:ascii="Arial" w:hAnsi="Arial" w:cs="Arial"/>
                <w:bCs/>
                <w:lang w:val="en-GB"/>
              </w:rPr>
            </w:pPr>
            <w:r w:rsidRPr="00BA61C9">
              <w:rPr>
                <w:rFonts w:ascii="Arial" w:hAnsi="Arial" w:cs="Arial"/>
                <w:bCs/>
                <w:sz w:val="22"/>
                <w:szCs w:val="22"/>
                <w:lang w:val="fr-FR"/>
              </w:rPr>
              <w:t>Questions &amp; réponses</w:t>
            </w:r>
          </w:p>
          <w:p w:rsidR="00CE0D17" w:rsidRPr="0016067E" w:rsidRDefault="00C653ED" w:rsidP="005E1760">
            <w:pPr>
              <w:pStyle w:val="Paragraphedeliste"/>
              <w:numPr>
                <w:ilvl w:val="0"/>
                <w:numId w:val="35"/>
              </w:numPr>
              <w:rPr>
                <w:rFonts w:ascii="Arial" w:hAnsi="Arial" w:cs="Arial"/>
                <w:bCs/>
                <w:lang w:val="en-GB"/>
              </w:rPr>
            </w:pPr>
            <w:r w:rsidRPr="00BA61C9">
              <w:rPr>
                <w:rFonts w:ascii="Arial" w:hAnsi="Arial" w:cs="Arial"/>
                <w:bCs/>
                <w:sz w:val="22"/>
                <w:szCs w:val="22"/>
                <w:lang w:val="fr-FR"/>
              </w:rPr>
              <w:t>Activité de groupe</w:t>
            </w:r>
          </w:p>
        </w:tc>
      </w:tr>
      <w:tr w:rsidR="00CE0D17" w:rsidRPr="0016067E" w:rsidTr="00BA61C9">
        <w:trPr>
          <w:trHeight w:val="367"/>
        </w:trPr>
        <w:tc>
          <w:tcPr>
            <w:tcW w:w="879" w:type="pct"/>
          </w:tcPr>
          <w:p w:rsidR="00CE0D17" w:rsidRPr="0016067E" w:rsidRDefault="00C653ED" w:rsidP="005E1760">
            <w:pPr>
              <w:pStyle w:val="Titre1"/>
              <w:spacing w:before="0" w:after="0"/>
              <w:jc w:val="center"/>
              <w:rPr>
                <w:rFonts w:cs="Arial"/>
                <w:b w:val="0"/>
                <w:bCs w:val="0"/>
                <w:sz w:val="24"/>
                <w:szCs w:val="24"/>
              </w:rPr>
            </w:pPr>
            <w:r w:rsidRPr="00BA61C9">
              <w:rPr>
                <w:rFonts w:cs="Arial"/>
                <w:b w:val="0"/>
                <w:bCs w:val="0"/>
                <w:sz w:val="24"/>
                <w:szCs w:val="24"/>
                <w:lang w:val="fr-FR"/>
              </w:rPr>
              <w:t>Durée totale</w:t>
            </w:r>
          </w:p>
          <w:p w:rsidR="00CE0D17" w:rsidRPr="0016067E" w:rsidRDefault="0077127D" w:rsidP="00BA61C9">
            <w:pPr>
              <w:jc w:val="center"/>
              <w:rPr>
                <w:rFonts w:ascii="Arial" w:hAnsi="Arial" w:cs="Arial"/>
                <w:lang w:val="en-GB" w:eastAsia="en-GB"/>
              </w:rPr>
            </w:pPr>
            <w:r>
              <w:rPr>
                <w:rFonts w:ascii="Arial" w:hAnsi="Arial" w:cs="Arial"/>
                <w:noProof/>
                <w:lang w:val="en-GB" w:eastAsia="zh-CN"/>
              </w:rPr>
              <w:pict>
                <v:shape id="_x0000_i1027" type="#_x0000_t75" style="width:45.1pt;height:33.2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">
                  <v:imagedata r:id="rId10" o:title="" cropbottom="-546f" cropright="-73f"/>
                  <o:lock v:ext="edit" aspectratio="f"/>
                </v:shape>
              </w:pict>
            </w:r>
          </w:p>
          <w:p w:rsidR="00CE0D17" w:rsidRPr="0016067E" w:rsidRDefault="00CE0D17" w:rsidP="00BA61C9">
            <w:pPr>
              <w:jc w:val="center"/>
              <w:rPr>
                <w:rFonts w:ascii="Arial" w:hAnsi="Arial" w:cs="Arial"/>
                <w:sz w:val="16"/>
                <w:szCs w:val="16"/>
                <w:lang w:val="en-GB" w:eastAsia="en-GB"/>
              </w:rPr>
            </w:pPr>
          </w:p>
        </w:tc>
        <w:tc>
          <w:tcPr>
            <w:tcW w:w="4121" w:type="pct"/>
          </w:tcPr>
          <w:p w:rsidR="00FB5336" w:rsidRPr="0016067E" w:rsidRDefault="00C653ED" w:rsidP="005E1760">
            <w:pPr>
              <w:rPr>
                <w:rFonts w:ascii="Arial" w:hAnsi="Arial" w:cs="Arial"/>
                <w:bCs/>
                <w:lang w:val="en-GB"/>
              </w:rPr>
            </w:pPr>
            <w:r w:rsidRPr="00BA61C9">
              <w:rPr>
                <w:rFonts w:ascii="Arial" w:hAnsi="Arial" w:cs="Arial"/>
                <w:bCs/>
                <w:sz w:val="22"/>
                <w:szCs w:val="22"/>
                <w:lang w:val="fr-FR"/>
              </w:rPr>
              <w:t>+/- 2 heures</w:t>
            </w:r>
            <w:r w:rsidR="00CE0D17" w:rsidRPr="0016067E">
              <w:rPr>
                <w:rFonts w:ascii="Arial" w:hAnsi="Arial" w:cs="Arial"/>
                <w:bCs/>
                <w:sz w:val="22"/>
                <w:szCs w:val="22"/>
                <w:lang w:val="en-GB"/>
              </w:rPr>
              <w:t xml:space="preserve"> </w:t>
            </w:r>
          </w:p>
          <w:p w:rsidR="00FB5336" w:rsidRPr="0016067E" w:rsidRDefault="00C653ED" w:rsidP="005E1760">
            <w:pPr>
              <w:rPr>
                <w:rFonts w:ascii="Arial" w:hAnsi="Arial" w:cs="Arial"/>
                <w:bCs/>
                <w:lang w:val="en-GB"/>
              </w:rPr>
            </w:pPr>
            <w:r w:rsidRPr="00BA61C9">
              <w:rPr>
                <w:rFonts w:ascii="Arial" w:hAnsi="Arial" w:cs="Arial"/>
                <w:bCs/>
                <w:lang w:val="fr-FR"/>
              </w:rPr>
              <w:t>45 mn</w:t>
            </w:r>
            <w:r w:rsidR="006A485A">
              <w:rPr>
                <w:rFonts w:ascii="Arial" w:hAnsi="Arial" w:cs="Arial"/>
                <w:bCs/>
                <w:lang w:val="fr-FR"/>
              </w:rPr>
              <w:t xml:space="preserve"> </w:t>
            </w:r>
            <w:r w:rsidRPr="00BA61C9">
              <w:rPr>
                <w:rFonts w:ascii="Arial" w:hAnsi="Arial" w:cs="Arial"/>
                <w:bCs/>
                <w:lang w:val="fr-FR"/>
              </w:rPr>
              <w:t>: présentation</w:t>
            </w:r>
          </w:p>
          <w:p w:rsidR="00CE0D17" w:rsidRPr="0016067E" w:rsidRDefault="00C653ED" w:rsidP="006A485A">
            <w:pPr>
              <w:rPr>
                <w:rFonts w:ascii="Arial" w:hAnsi="Arial" w:cs="Arial"/>
                <w:bCs/>
                <w:lang w:val="en-GB"/>
              </w:rPr>
            </w:pPr>
            <w:r w:rsidRPr="00BA61C9">
              <w:rPr>
                <w:rFonts w:ascii="Arial" w:hAnsi="Arial" w:cs="Arial"/>
                <w:bCs/>
                <w:lang w:val="fr-FR"/>
              </w:rPr>
              <w:t>50 mn</w:t>
            </w:r>
            <w:r w:rsidR="006A485A">
              <w:rPr>
                <w:rFonts w:ascii="Arial" w:hAnsi="Arial" w:cs="Arial"/>
                <w:bCs/>
                <w:lang w:val="fr-FR"/>
              </w:rPr>
              <w:t> :</w:t>
            </w:r>
            <w:r w:rsidRPr="00BA61C9">
              <w:rPr>
                <w:rFonts w:ascii="Arial" w:hAnsi="Arial" w:cs="Arial"/>
                <w:bCs/>
                <w:lang w:val="fr-FR"/>
              </w:rPr>
              <w:t xml:space="preserve"> «Recensement des</w:t>
            </w:r>
            <w:r w:rsidR="00BA61C9" w:rsidRPr="00BA61C9">
              <w:rPr>
                <w:rFonts w:ascii="Arial" w:hAnsi="Arial" w:cs="Arial"/>
                <w:bCs/>
                <w:lang w:val="fr-FR"/>
              </w:rPr>
              <w:t xml:space="preserve"> acteurs en vue de la mise en </w:t>
            </w:r>
            <w:r w:rsidR="006A485A" w:rsidRPr="00BA61C9">
              <w:rPr>
                <w:rFonts w:ascii="Arial" w:hAnsi="Arial" w:cs="Arial"/>
                <w:bCs/>
                <w:lang w:val="fr-FR"/>
              </w:rPr>
              <w:t>œuvre</w:t>
            </w:r>
            <w:r w:rsidR="006A485A">
              <w:rPr>
                <w:rFonts w:ascii="Arial" w:hAnsi="Arial" w:cs="Arial"/>
                <w:bCs/>
                <w:lang w:val="fr-FR"/>
              </w:rPr>
              <w:t> »</w:t>
            </w:r>
          </w:p>
          <w:p w:rsidR="00CE0D17" w:rsidRPr="0016067E" w:rsidRDefault="00CE0D17" w:rsidP="00BA61C9">
            <w:pPr>
              <w:rPr>
                <w:rFonts w:ascii="Arial" w:hAnsi="Arial" w:cs="Arial"/>
                <w:bCs/>
                <w:lang w:val="en-GB"/>
              </w:rPr>
            </w:pPr>
          </w:p>
        </w:tc>
      </w:tr>
      <w:tr w:rsidR="00CE0D17" w:rsidRPr="0016067E" w:rsidTr="00BA61C9">
        <w:tc>
          <w:tcPr>
            <w:tcW w:w="879" w:type="pct"/>
          </w:tcPr>
          <w:p w:rsidR="00CE0D17" w:rsidRPr="0016067E" w:rsidRDefault="00C653ED" w:rsidP="005E1760">
            <w:pPr>
              <w:jc w:val="center"/>
              <w:rPr>
                <w:rFonts w:ascii="Arial" w:hAnsi="Arial" w:cs="Arial"/>
                <w:lang w:val="en-GB"/>
              </w:rPr>
            </w:pPr>
            <w:r w:rsidRPr="00BA61C9">
              <w:rPr>
                <w:rFonts w:ascii="Arial" w:hAnsi="Arial" w:cs="Arial"/>
                <w:lang w:val="fr-FR"/>
              </w:rPr>
              <w:t>Matériel de formation</w:t>
            </w:r>
            <w:r w:rsidR="00CE0D17" w:rsidRPr="0016067E">
              <w:rPr>
                <w:rFonts w:ascii="Arial" w:hAnsi="Arial" w:cs="Arial"/>
                <w:lang w:val="en-GB"/>
              </w:rPr>
              <w:t xml:space="preserve"> </w:t>
            </w:r>
          </w:p>
          <w:p w:rsidR="00CE0D17" w:rsidRPr="0016067E" w:rsidRDefault="0077127D" w:rsidP="00BA61C9">
            <w:pPr>
              <w:jc w:val="center"/>
              <w:rPr>
                <w:rFonts w:ascii="Arial" w:hAnsi="Arial" w:cs="Arial"/>
                <w:b/>
                <w:lang w:val="en-GB"/>
              </w:rPr>
            </w:pPr>
            <w:r>
              <w:rPr>
                <w:rFonts w:ascii="Arial" w:hAnsi="Arial" w:cs="Arial"/>
                <w:b/>
                <w:noProof/>
                <w:lang w:val="en-GB" w:eastAsia="zh-CN"/>
              </w:rPr>
              <w:pict>
                <v:shape id="_x0000_i1028" type="#_x0000_t75" style="width:46.35pt;height:27.5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">
                  <v:imagedata r:id="rId11" o:title="" cropbottom="-3243f" cropright="-213f"/>
                  <o:lock v:ext="edit" aspectratio="f"/>
                </v:shape>
              </w:pict>
            </w:r>
            <w:r>
              <w:rPr>
                <w:rFonts w:ascii="Arial" w:hAnsi="Arial" w:cs="Arial"/>
                <w:noProof/>
                <w:lang w:val="en-GB" w:eastAsia="zh-CN"/>
              </w:rPr>
              <w:pict>
                <v:shape id="_x0000_i1029" type="#_x0000_t75" style="width:33.2pt;height:26.9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">
                  <v:imagedata r:id="rId12" o:title="" cropbottom="-551f" cropright="-369f"/>
                  <o:lock v:ext="edit" aspectratio="f"/>
                </v:shape>
              </w:pict>
            </w:r>
          </w:p>
        </w:tc>
        <w:tc>
          <w:tcPr>
            <w:tcW w:w="4121" w:type="pct"/>
          </w:tcPr>
          <w:p w:rsidR="00CE0D17" w:rsidRPr="0016067E" w:rsidRDefault="00C653ED" w:rsidP="005E1760">
            <w:pPr>
              <w:numPr>
                <w:ilvl w:val="0"/>
                <w:numId w:val="29"/>
              </w:numPr>
              <w:ind w:right="22"/>
              <w:rPr>
                <w:rFonts w:ascii="Arial" w:hAnsi="Arial" w:cs="Arial"/>
                <w:b/>
                <w:color w:val="000000"/>
                <w:lang w:val="en-GB"/>
              </w:rPr>
            </w:pPr>
            <w:r w:rsidRPr="00BA61C9">
              <w:rPr>
                <w:rFonts w:ascii="Arial" w:hAnsi="Arial" w:cs="Arial"/>
                <w:bCs/>
                <w:lang w:val="fr-FR"/>
              </w:rPr>
              <w:t>Diaporama sur les mesures d’application</w:t>
            </w:r>
          </w:p>
          <w:p w:rsidR="00CE0D17" w:rsidRPr="0016067E" w:rsidRDefault="00C653ED" w:rsidP="005E1760">
            <w:pPr>
              <w:numPr>
                <w:ilvl w:val="0"/>
                <w:numId w:val="29"/>
              </w:numPr>
              <w:ind w:right="22"/>
              <w:rPr>
                <w:rFonts w:ascii="Arial" w:hAnsi="Arial" w:cs="Arial"/>
                <w:b/>
                <w:color w:val="1F497D"/>
                <w:lang w:val="en-GB"/>
              </w:rPr>
            </w:pPr>
            <w:r w:rsidRPr="00BA61C9">
              <w:rPr>
                <w:rFonts w:ascii="Arial" w:hAnsi="Arial" w:cs="Arial"/>
                <w:lang w:val="fr-FR"/>
              </w:rPr>
              <w:t>Note à l’intention de l’animateur (cette note)</w:t>
            </w:r>
          </w:p>
          <w:p w:rsidR="00CE0D17" w:rsidRPr="0016067E" w:rsidRDefault="00C653ED" w:rsidP="005E1760">
            <w:pPr>
              <w:numPr>
                <w:ilvl w:val="0"/>
                <w:numId w:val="29"/>
              </w:numPr>
              <w:ind w:right="22"/>
              <w:rPr>
                <w:rFonts w:ascii="Arial" w:hAnsi="Arial" w:cs="Arial"/>
                <w:b/>
                <w:color w:val="1F497D"/>
                <w:lang w:val="en-GB"/>
              </w:rPr>
            </w:pPr>
            <w:r w:rsidRPr="00BA61C9">
              <w:rPr>
                <w:rFonts w:ascii="Arial" w:hAnsi="Arial" w:cs="Arial"/>
                <w:lang w:val="fr-FR"/>
              </w:rPr>
              <w:t>Instructions pour l’activité de groupe :</w:t>
            </w:r>
            <w:r w:rsidR="00CE0D17" w:rsidRPr="0016067E">
              <w:rPr>
                <w:rFonts w:ascii="Arial" w:hAnsi="Arial" w:cs="Arial"/>
                <w:lang w:val="en-GB"/>
              </w:rPr>
              <w:t xml:space="preserve"> </w:t>
            </w:r>
            <w:r w:rsidRPr="00BA61C9">
              <w:rPr>
                <w:rFonts w:ascii="Arial" w:hAnsi="Arial" w:cs="Arial"/>
                <w:lang w:val="fr-FR"/>
              </w:rPr>
              <w:t>« Recensement des act</w:t>
            </w:r>
            <w:r w:rsidR="00BA61C9" w:rsidRPr="00BA61C9">
              <w:rPr>
                <w:rFonts w:ascii="Arial" w:hAnsi="Arial" w:cs="Arial"/>
                <w:lang w:val="fr-FR"/>
              </w:rPr>
              <w:t xml:space="preserve">eurs travaillant à la mise en œuvre </w:t>
            </w:r>
            <w:r w:rsidRPr="00BA61C9">
              <w:rPr>
                <w:rFonts w:ascii="Arial" w:hAnsi="Arial" w:cs="Arial"/>
                <w:lang w:val="fr-FR"/>
              </w:rPr>
              <w:t>»</w:t>
            </w:r>
          </w:p>
        </w:tc>
      </w:tr>
      <w:tr w:rsidR="00CE0D17" w:rsidRPr="0016067E" w:rsidTr="00BA61C9">
        <w:tc>
          <w:tcPr>
            <w:tcW w:w="879" w:type="pct"/>
          </w:tcPr>
          <w:p w:rsidR="00CE0D17" w:rsidRPr="0016067E" w:rsidRDefault="00C653ED" w:rsidP="005E1760">
            <w:pPr>
              <w:spacing w:line="260" w:lineRule="exact"/>
              <w:ind w:right="22"/>
              <w:jc w:val="center"/>
              <w:rPr>
                <w:rFonts w:ascii="Arial" w:hAnsi="Arial" w:cs="Arial"/>
                <w:lang w:val="en-GB"/>
              </w:rPr>
            </w:pPr>
            <w:r w:rsidRPr="00BA61C9">
              <w:rPr>
                <w:rFonts w:ascii="Arial" w:hAnsi="Arial" w:cs="Arial"/>
                <w:lang w:val="fr-FR"/>
              </w:rPr>
              <w:t>Supports documentaires pour l’animateur</w:t>
            </w:r>
          </w:p>
          <w:p w:rsidR="00CE0D17" w:rsidRPr="0016067E" w:rsidRDefault="0077127D" w:rsidP="00BA61C9">
            <w:pPr>
              <w:jc w:val="center"/>
              <w:rPr>
                <w:rFonts w:ascii="Arial" w:hAnsi="Arial" w:cs="Arial"/>
                <w:b/>
                <w:lang w:val="en-GB"/>
              </w:rPr>
            </w:pPr>
            <w:r>
              <w:rPr>
                <w:rFonts w:ascii="Arial" w:hAnsi="Arial" w:cs="Arial"/>
                <w:b/>
                <w:noProof/>
                <w:lang w:val="en-GB" w:eastAsia="zh-CN"/>
              </w:rPr>
              <w:pict>
                <v:shape id="_x0000_i1030" type="#_x0000_t75" style="width:68.25pt;height:41.9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">
                  <v:imagedata r:id="rId13" o:title="" cropbottom="-144f" cropleft="-2275f"/>
                  <o:lock v:ext="edit" aspectratio="f"/>
                </v:shape>
              </w:pict>
            </w:r>
          </w:p>
          <w:p w:rsidR="00CE0D17" w:rsidRPr="0016067E" w:rsidRDefault="00CE0D17" w:rsidP="00BA61C9">
            <w:pPr>
              <w:jc w:val="center"/>
              <w:rPr>
                <w:rFonts w:ascii="Arial" w:hAnsi="Arial" w:cs="Arial"/>
                <w:b/>
                <w:sz w:val="16"/>
                <w:szCs w:val="16"/>
                <w:lang w:val="en-GB"/>
              </w:rPr>
            </w:pPr>
          </w:p>
        </w:tc>
        <w:tc>
          <w:tcPr>
            <w:tcW w:w="4121" w:type="pct"/>
          </w:tcPr>
          <w:p w:rsidR="00CE0D17" w:rsidRPr="00F14C55" w:rsidRDefault="00C653ED" w:rsidP="005E1760">
            <w:pPr>
              <w:numPr>
                <w:ilvl w:val="0"/>
                <w:numId w:val="40"/>
              </w:numPr>
              <w:ind w:right="22"/>
              <w:rPr>
                <w:rFonts w:ascii="Arial" w:hAnsi="Arial" w:cs="Arial"/>
                <w:bCs/>
                <w:lang w:val="en-GB"/>
              </w:rPr>
            </w:pPr>
            <w:r w:rsidRPr="00BA61C9">
              <w:rPr>
                <w:rFonts w:ascii="Arial" w:hAnsi="Arial" w:cs="Arial"/>
                <w:bCs/>
                <w:lang w:val="fr-FR"/>
              </w:rPr>
              <w:t>Concernant les sources, références et sites web utilisés, voir la dernière diapositive du module</w:t>
            </w:r>
          </w:p>
          <w:p w:rsidR="00CE0D17" w:rsidRPr="0038758C" w:rsidRDefault="00C653ED" w:rsidP="005E1760">
            <w:pPr>
              <w:numPr>
                <w:ilvl w:val="0"/>
                <w:numId w:val="40"/>
              </w:numPr>
              <w:ind w:right="22"/>
              <w:rPr>
                <w:rFonts w:ascii="Arial" w:hAnsi="Arial" w:cs="Arial"/>
                <w:bCs/>
                <w:lang w:val="en-GB"/>
              </w:rPr>
            </w:pPr>
            <w:r w:rsidRPr="00BA61C9">
              <w:rPr>
                <w:rFonts w:ascii="Arial" w:hAnsi="Arial" w:cs="Arial"/>
                <w:bCs/>
                <w:i/>
                <w:lang w:val="fr-FR"/>
              </w:rPr>
              <w:t>Formation aux droits de l’homme :</w:t>
            </w:r>
            <w:r w:rsidR="0038758C" w:rsidRPr="0038758C">
              <w:rPr>
                <w:rFonts w:ascii="Arial" w:hAnsi="Arial" w:cs="Arial"/>
                <w:bCs/>
                <w:i/>
                <w:lang w:val="en-GB"/>
              </w:rPr>
              <w:t xml:space="preserve"> </w:t>
            </w:r>
            <w:r w:rsidRPr="00BA61C9">
              <w:rPr>
                <w:rFonts w:ascii="Arial" w:hAnsi="Arial" w:cs="Arial"/>
                <w:bCs/>
                <w:i/>
                <w:lang w:val="fr-FR"/>
              </w:rPr>
              <w:t>Guide de formation à l’intention des professionnels adultes, Série sur la formation professionnelle N°</w:t>
            </w:r>
            <w:r w:rsidR="0038758C" w:rsidRPr="0038758C">
              <w:rPr>
                <w:rFonts w:ascii="Arial" w:hAnsi="Arial" w:cs="Arial"/>
                <w:bCs/>
                <w:lang w:val="en-GB"/>
              </w:rPr>
              <w:t xml:space="preserve"> 6 </w:t>
            </w:r>
          </w:p>
          <w:p w:rsidR="00CE0D17" w:rsidRPr="0016067E" w:rsidRDefault="00C653ED" w:rsidP="005E1760">
            <w:pPr>
              <w:numPr>
                <w:ilvl w:val="0"/>
                <w:numId w:val="40"/>
              </w:numPr>
              <w:ind w:right="22"/>
              <w:rPr>
                <w:rFonts w:ascii="Arial" w:hAnsi="Arial" w:cs="Arial"/>
                <w:bCs/>
                <w:lang w:val="en-GB"/>
              </w:rPr>
            </w:pPr>
            <w:r w:rsidRPr="00BA61C9">
              <w:rPr>
                <w:rFonts w:ascii="Arial" w:hAnsi="Arial" w:cs="Arial"/>
                <w:bCs/>
                <w:lang w:val="fr-FR"/>
              </w:rPr>
              <w:t>Concernant les techniques de formation, notamment un ensemble de méthodes pour rompre la</w:t>
            </w:r>
            <w:r w:rsidR="00BA61C9" w:rsidRPr="00BA61C9">
              <w:rPr>
                <w:rFonts w:ascii="Arial" w:hAnsi="Arial" w:cs="Arial"/>
                <w:bCs/>
                <w:lang w:val="fr-FR"/>
              </w:rPr>
              <w:t xml:space="preserve"> glace, voir la documentation SMEF </w:t>
            </w:r>
            <w:r w:rsidRPr="00BA61C9">
              <w:rPr>
                <w:rFonts w:ascii="Arial" w:hAnsi="Arial" w:cs="Arial"/>
                <w:bCs/>
                <w:lang w:val="fr-FR"/>
              </w:rPr>
              <w:t>HCDH</w:t>
            </w:r>
          </w:p>
        </w:tc>
      </w:tr>
      <w:tr w:rsidR="00CE0D17" w:rsidRPr="0016067E" w:rsidTr="00BA61C9">
        <w:tc>
          <w:tcPr>
            <w:tcW w:w="879" w:type="pct"/>
          </w:tcPr>
          <w:p w:rsidR="00CE0D17" w:rsidRPr="0016067E" w:rsidRDefault="00C653ED" w:rsidP="005E1760">
            <w:pPr>
              <w:jc w:val="center"/>
              <w:rPr>
                <w:rFonts w:ascii="Arial" w:hAnsi="Arial" w:cs="Arial"/>
                <w:lang w:val="en-GB"/>
              </w:rPr>
            </w:pPr>
            <w:r w:rsidRPr="00BA61C9">
              <w:rPr>
                <w:rFonts w:ascii="Arial" w:hAnsi="Arial" w:cs="Arial"/>
                <w:lang w:val="fr-FR"/>
              </w:rPr>
              <w:t>Documents pour les participants</w:t>
            </w:r>
          </w:p>
          <w:p w:rsidR="00CE0D17" w:rsidRPr="0016067E" w:rsidRDefault="0077127D" w:rsidP="00BA61C9">
            <w:pPr>
              <w:jc w:val="center"/>
              <w:rPr>
                <w:rFonts w:ascii="Arial" w:hAnsi="Arial" w:cs="Arial"/>
                <w:bCs/>
                <w:lang w:val="en-GB"/>
              </w:rPr>
            </w:pPr>
            <w:r>
              <w:rPr>
                <w:rFonts w:ascii="Arial" w:hAnsi="Arial" w:cs="Arial"/>
                <w:noProof/>
                <w:lang w:val="en-GB" w:eastAsia="zh-CN"/>
              </w:rPr>
              <w:pict>
                <v:shape id="_x0000_i1031" type="#_x0000_t75" style="width:64.5pt;height:39.4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">
                  <v:imagedata r:id="rId14" o:title="" croptop="-2475f" cropbottom="-427f" cropright="-153f"/>
                  <o:lock v:ext="edit" aspectratio="f"/>
                </v:shape>
              </w:pict>
            </w:r>
          </w:p>
        </w:tc>
        <w:tc>
          <w:tcPr>
            <w:tcW w:w="4121" w:type="pct"/>
          </w:tcPr>
          <w:p w:rsidR="00CE0D17" w:rsidRPr="0016067E" w:rsidRDefault="00C653ED" w:rsidP="005E1760">
            <w:pPr>
              <w:pStyle w:val="Paragraphedeliste"/>
              <w:numPr>
                <w:ilvl w:val="0"/>
                <w:numId w:val="33"/>
              </w:numPr>
              <w:rPr>
                <w:rFonts w:ascii="Arial" w:hAnsi="Arial" w:cs="Arial"/>
                <w:bCs/>
                <w:lang w:val="en-GB"/>
              </w:rPr>
            </w:pPr>
            <w:r w:rsidRPr="00BA61C9">
              <w:rPr>
                <w:rFonts w:ascii="Arial" w:hAnsi="Arial" w:cs="Arial"/>
                <w:bCs/>
                <w:lang w:val="fr-FR"/>
              </w:rPr>
              <w:t>Diaporama (imprimer 4 diapositives par page)</w:t>
            </w:r>
          </w:p>
          <w:p w:rsidR="00CE0D17" w:rsidRPr="0016067E" w:rsidRDefault="00C653ED" w:rsidP="005E1760">
            <w:pPr>
              <w:pStyle w:val="Paragraphedeliste"/>
              <w:numPr>
                <w:ilvl w:val="0"/>
                <w:numId w:val="33"/>
              </w:numPr>
              <w:rPr>
                <w:rFonts w:ascii="Arial" w:hAnsi="Arial" w:cs="Arial"/>
                <w:bCs/>
                <w:lang w:val="en-GB"/>
              </w:rPr>
            </w:pPr>
            <w:r w:rsidRPr="00BA61C9">
              <w:rPr>
                <w:rFonts w:ascii="Arial" w:hAnsi="Arial" w:cs="Arial"/>
                <w:bCs/>
                <w:lang w:val="fr-FR"/>
              </w:rPr>
              <w:t>Convention relative aux droits des personnes handicapées</w:t>
            </w:r>
          </w:p>
          <w:p w:rsidR="00BC12C4" w:rsidRPr="0016067E" w:rsidRDefault="00C653ED" w:rsidP="005E1760">
            <w:pPr>
              <w:pStyle w:val="Paragraphedeliste"/>
              <w:numPr>
                <w:ilvl w:val="0"/>
                <w:numId w:val="33"/>
              </w:numPr>
              <w:rPr>
                <w:rFonts w:ascii="Arial" w:hAnsi="Arial" w:cs="Arial"/>
                <w:bCs/>
                <w:lang w:val="en-GB"/>
              </w:rPr>
            </w:pPr>
            <w:r w:rsidRPr="00BA61C9">
              <w:rPr>
                <w:rFonts w:ascii="Arial" w:hAnsi="Arial" w:cs="Arial"/>
                <w:bCs/>
                <w:lang w:val="fr-FR"/>
              </w:rPr>
              <w:t>A/HRC/10/48</w:t>
            </w:r>
          </w:p>
          <w:p w:rsidR="00CE0D17" w:rsidRPr="0016067E" w:rsidRDefault="00CE0D17" w:rsidP="00BA61C9">
            <w:pPr>
              <w:pStyle w:val="Paragraphedeliste"/>
              <w:ind w:left="394"/>
              <w:rPr>
                <w:rFonts w:ascii="Arial" w:hAnsi="Arial" w:cs="Arial"/>
                <w:bCs/>
                <w:lang w:val="en-GB"/>
              </w:rPr>
            </w:pPr>
          </w:p>
        </w:tc>
      </w:tr>
      <w:tr w:rsidR="00CE0D17" w:rsidRPr="0016067E" w:rsidTr="00BA61C9">
        <w:tc>
          <w:tcPr>
            <w:tcW w:w="879" w:type="pct"/>
          </w:tcPr>
          <w:p w:rsidR="00CE0D17" w:rsidRPr="0016067E" w:rsidRDefault="00C653ED" w:rsidP="005E1760">
            <w:pPr>
              <w:jc w:val="center"/>
              <w:rPr>
                <w:rFonts w:ascii="Arial" w:hAnsi="Arial" w:cs="Arial"/>
                <w:bCs/>
                <w:lang w:val="en-GB"/>
              </w:rPr>
            </w:pPr>
            <w:r w:rsidRPr="00BA61C9">
              <w:rPr>
                <w:rFonts w:ascii="Arial" w:hAnsi="Arial" w:cs="Arial"/>
                <w:bCs/>
                <w:lang w:val="fr-FR"/>
              </w:rPr>
              <w:t>Supports documentaires pour les participants</w:t>
            </w:r>
            <w:r w:rsidR="00CE0D17" w:rsidRPr="0016067E">
              <w:rPr>
                <w:rFonts w:ascii="Arial" w:hAnsi="Arial" w:cs="Arial"/>
                <w:noProof/>
                <w:lang w:val="en-GB"/>
              </w:rPr>
              <w:t xml:space="preserve"> </w:t>
            </w:r>
          </w:p>
          <w:p w:rsidR="00CE0D17" w:rsidRPr="0016067E" w:rsidRDefault="005E1760" w:rsidP="00BA61C9">
            <w:pPr>
              <w:jc w:val="center"/>
              <w:rPr>
                <w:rFonts w:ascii="Arial" w:hAnsi="Arial" w:cs="Arial"/>
                <w:b/>
                <w:lang w:val="en-GB"/>
              </w:rPr>
            </w:pPr>
            <w:r w:rsidRPr="00440993">
              <w:rPr>
                <w:rFonts w:ascii="Arial" w:hAnsi="Arial" w:cs="Arial"/>
                <w:lang w:val="en-GB"/>
              </w:rPr>
              <w:object w:dxaOrig="4875" w:dyaOrig="3658">
                <v:shape id="_x0000_i1032" type="#_x0000_t75" style="width:70.75pt;height:51.95pt" o:ole="">
                  <v:imagedata r:id="rId15" o:title=""/>
                </v:shape>
                <o:OLEObject Type="Embed" ProgID="PowerPoint.Slide.12" ShapeID="_x0000_i1032" DrawAspect="Content" ObjectID="_1505129215" r:id="rId16"/>
              </w:object>
            </w:r>
          </w:p>
        </w:tc>
        <w:tc>
          <w:tcPr>
            <w:tcW w:w="4121" w:type="pct"/>
          </w:tcPr>
          <w:p w:rsidR="00CE0D17" w:rsidRPr="0016067E" w:rsidRDefault="00C653ED" w:rsidP="005E1760">
            <w:pPr>
              <w:numPr>
                <w:ilvl w:val="0"/>
                <w:numId w:val="11"/>
              </w:numPr>
              <w:tabs>
                <w:tab w:val="clear" w:pos="720"/>
                <w:tab w:val="num" w:pos="431"/>
              </w:tabs>
              <w:ind w:left="431"/>
              <w:rPr>
                <w:rFonts w:ascii="Arial" w:hAnsi="Arial" w:cs="Arial"/>
                <w:bCs/>
                <w:lang w:val="en-GB"/>
              </w:rPr>
            </w:pPr>
            <w:r w:rsidRPr="00BA61C9">
              <w:rPr>
                <w:rFonts w:ascii="Arial" w:hAnsi="Arial" w:cs="Arial"/>
                <w:bCs/>
                <w:lang w:val="fr-FR"/>
              </w:rPr>
              <w:t>Convention relative aux droits des personnes handicapées</w:t>
            </w:r>
          </w:p>
          <w:p w:rsidR="00CE0D17" w:rsidRPr="0016067E" w:rsidRDefault="00C653ED" w:rsidP="005E1760">
            <w:pPr>
              <w:numPr>
                <w:ilvl w:val="0"/>
                <w:numId w:val="11"/>
              </w:numPr>
              <w:tabs>
                <w:tab w:val="clear" w:pos="720"/>
                <w:tab w:val="num" w:pos="431"/>
              </w:tabs>
              <w:ind w:left="431"/>
              <w:rPr>
                <w:rFonts w:ascii="Arial" w:hAnsi="Arial" w:cs="Arial"/>
                <w:bCs/>
                <w:lang w:val="en-GB"/>
              </w:rPr>
            </w:pPr>
            <w:r w:rsidRPr="00BA61C9">
              <w:rPr>
                <w:rFonts w:ascii="Arial" w:hAnsi="Arial" w:cs="Arial"/>
                <w:bCs/>
                <w:lang w:val="fr-FR"/>
              </w:rPr>
              <w:t>HCDH, Q&amp;R concernant la Convention</w:t>
            </w:r>
            <w:r w:rsidR="004D3E7F" w:rsidRPr="0016067E">
              <w:rPr>
                <w:rFonts w:ascii="Arial" w:hAnsi="Arial" w:cs="Arial"/>
                <w:bCs/>
                <w:lang w:val="en-GB"/>
              </w:rPr>
              <w:t xml:space="preserve"> </w:t>
            </w:r>
          </w:p>
          <w:p w:rsidR="00CE0D17" w:rsidRPr="00107D7E" w:rsidRDefault="00C653ED" w:rsidP="005E1760">
            <w:pPr>
              <w:numPr>
                <w:ilvl w:val="0"/>
                <w:numId w:val="11"/>
              </w:numPr>
              <w:tabs>
                <w:tab w:val="clear" w:pos="720"/>
                <w:tab w:val="num" w:pos="431"/>
              </w:tabs>
              <w:ind w:left="431"/>
              <w:rPr>
                <w:rFonts w:ascii="Arial" w:hAnsi="Arial" w:cs="Arial"/>
                <w:bCs/>
                <w:lang w:val="en-GB"/>
              </w:rPr>
            </w:pPr>
            <w:r w:rsidRPr="00BA61C9">
              <w:rPr>
                <w:rFonts w:ascii="Arial" w:hAnsi="Arial" w:cs="Arial"/>
                <w:bCs/>
                <w:i/>
                <w:lang w:val="fr-FR"/>
              </w:rPr>
              <w:t>La Convention relative aux droits des personnes handicapées</w:t>
            </w:r>
            <w:r w:rsidR="005E1760">
              <w:rPr>
                <w:rFonts w:ascii="Arial" w:hAnsi="Arial" w:cs="Arial"/>
                <w:bCs/>
                <w:i/>
                <w:lang w:val="fr-FR"/>
              </w:rPr>
              <w:t xml:space="preserve"> </w:t>
            </w:r>
            <w:r w:rsidR="00BA61C9">
              <w:rPr>
                <w:rFonts w:ascii="Arial" w:hAnsi="Arial" w:cs="Arial"/>
                <w:bCs/>
                <w:i/>
                <w:lang w:val="fr-FR"/>
              </w:rPr>
              <w:t>:</w:t>
            </w:r>
            <w:r w:rsidR="007F0361" w:rsidRPr="00656D00">
              <w:rPr>
                <w:rFonts w:ascii="Arial" w:hAnsi="Arial" w:cs="Arial"/>
                <w:bCs/>
                <w:i/>
                <w:lang w:val="en-GB"/>
              </w:rPr>
              <w:t xml:space="preserve"> </w:t>
            </w:r>
            <w:r w:rsidR="00C17B86" w:rsidRPr="00BA61C9">
              <w:rPr>
                <w:rFonts w:ascii="Arial" w:hAnsi="Arial" w:cs="Arial"/>
                <w:bCs/>
                <w:i/>
                <w:lang w:val="fr-FR"/>
              </w:rPr>
              <w:t>Guide à l’intention des observateurs des droits de l’homme, Série sur la formation professionnelle N°</w:t>
            </w:r>
            <w:r w:rsidR="007F0361" w:rsidRPr="00656D00">
              <w:rPr>
                <w:rFonts w:ascii="Arial" w:hAnsi="Arial" w:cs="Arial"/>
                <w:bCs/>
                <w:lang w:val="en-GB"/>
              </w:rPr>
              <w:t xml:space="preserve"> </w:t>
            </w:r>
            <w:r w:rsidR="00C17B86" w:rsidRPr="00BA61C9">
              <w:rPr>
                <w:rFonts w:ascii="Arial" w:hAnsi="Arial" w:cs="Arial"/>
                <w:bCs/>
                <w:lang w:val="fr-FR"/>
              </w:rPr>
              <w:t>17 (HR/P/PT/17)</w:t>
            </w:r>
          </w:p>
          <w:p w:rsidR="00CE0D17" w:rsidRPr="0016067E" w:rsidRDefault="00C17B86" w:rsidP="005E1760">
            <w:pPr>
              <w:pStyle w:val="Paragraphedeliste"/>
              <w:numPr>
                <w:ilvl w:val="0"/>
                <w:numId w:val="33"/>
              </w:numPr>
              <w:rPr>
                <w:rFonts w:ascii="Arial" w:hAnsi="Arial" w:cs="Arial"/>
                <w:bCs/>
                <w:lang w:val="en-GB"/>
              </w:rPr>
            </w:pPr>
            <w:r w:rsidRPr="00BA61C9">
              <w:rPr>
                <w:rFonts w:ascii="Arial" w:hAnsi="Arial" w:cs="Arial"/>
                <w:bCs/>
                <w:i/>
                <w:lang w:val="fr-FR"/>
              </w:rPr>
              <w:t>De l’exclusion à l’égalité :</w:t>
            </w:r>
            <w:r w:rsidR="00915326" w:rsidRPr="005F4647">
              <w:rPr>
                <w:rFonts w:ascii="Arial" w:hAnsi="Arial" w:cs="Arial"/>
                <w:bCs/>
                <w:i/>
                <w:lang w:val="en-GB"/>
              </w:rPr>
              <w:t xml:space="preserve"> </w:t>
            </w:r>
            <w:r w:rsidRPr="00BA61C9">
              <w:rPr>
                <w:rFonts w:ascii="Arial" w:hAnsi="Arial" w:cs="Arial"/>
                <w:bCs/>
                <w:i/>
                <w:lang w:val="fr-FR"/>
              </w:rPr>
              <w:t>Réalisation des droits des personnes handicapées - Guide à l’usage des parlementaires : la Convention relative aux droits des personnes handicapées et son protocole additionnel (HR/PUB/07/6)</w:t>
            </w:r>
            <w:r w:rsidR="00CE0D17" w:rsidRPr="0016067E">
              <w:rPr>
                <w:rFonts w:ascii="Arial" w:hAnsi="Arial" w:cs="Arial"/>
                <w:bCs/>
                <w:lang w:val="en-GB"/>
              </w:rPr>
              <w:t xml:space="preserve"> </w:t>
            </w:r>
          </w:p>
          <w:p w:rsidR="00FB5336" w:rsidRPr="0016067E" w:rsidRDefault="00C17B86" w:rsidP="005E1760">
            <w:pPr>
              <w:pStyle w:val="Paragraphedeliste"/>
              <w:numPr>
                <w:ilvl w:val="0"/>
                <w:numId w:val="33"/>
              </w:numPr>
              <w:rPr>
                <w:rFonts w:ascii="Arial" w:hAnsi="Arial" w:cs="Arial"/>
                <w:bCs/>
                <w:lang w:val="en-GB"/>
              </w:rPr>
            </w:pPr>
            <w:r w:rsidRPr="00BA61C9">
              <w:rPr>
                <w:rFonts w:ascii="Arial" w:hAnsi="Arial" w:cs="Arial"/>
                <w:bCs/>
                <w:lang w:val="fr-FR"/>
              </w:rPr>
              <w:t>A/HRC/10/48</w:t>
            </w:r>
          </w:p>
          <w:p w:rsidR="006B706C" w:rsidRPr="0016067E" w:rsidRDefault="00C17B86" w:rsidP="005E1760">
            <w:pPr>
              <w:pStyle w:val="Paragraphedeliste"/>
              <w:numPr>
                <w:ilvl w:val="0"/>
                <w:numId w:val="33"/>
              </w:numPr>
              <w:rPr>
                <w:rFonts w:ascii="Arial" w:hAnsi="Arial" w:cs="Arial"/>
                <w:bCs/>
                <w:lang w:val="en-GB"/>
              </w:rPr>
            </w:pPr>
            <w:r w:rsidRPr="00BA61C9">
              <w:rPr>
                <w:rFonts w:ascii="Arial" w:hAnsi="Arial" w:cs="Arial"/>
                <w:bCs/>
                <w:lang w:val="fr-FR"/>
              </w:rPr>
              <w:t>HCDH, Manuel de législat</w:t>
            </w:r>
            <w:r w:rsidR="00BA61C9" w:rsidRPr="00BA61C9">
              <w:rPr>
                <w:rFonts w:ascii="Arial" w:hAnsi="Arial" w:cs="Arial"/>
                <w:bCs/>
                <w:lang w:val="fr-FR"/>
              </w:rPr>
              <w:t>ion (à paraître prochainement</w:t>
            </w:r>
            <w:r w:rsidRPr="00BA61C9">
              <w:rPr>
                <w:rFonts w:ascii="Arial" w:hAnsi="Arial" w:cs="Arial"/>
                <w:bCs/>
                <w:lang w:val="fr-FR"/>
              </w:rPr>
              <w:t>)</w:t>
            </w:r>
          </w:p>
          <w:p w:rsidR="006B706C" w:rsidRPr="0016067E" w:rsidRDefault="006B706C" w:rsidP="00BA61C9">
            <w:pPr>
              <w:pStyle w:val="Paragraphedeliste"/>
              <w:ind w:left="394"/>
              <w:rPr>
                <w:rFonts w:ascii="Arial" w:hAnsi="Arial" w:cs="Arial"/>
                <w:bCs/>
                <w:highlight w:val="yellow"/>
                <w:lang w:val="en-GB"/>
              </w:rPr>
            </w:pPr>
          </w:p>
        </w:tc>
      </w:tr>
    </w:tbl>
    <w:p w:rsidR="00CE0D17" w:rsidRPr="0016067E" w:rsidRDefault="00CE0D17" w:rsidP="001D747D">
      <w:pPr>
        <w:rPr>
          <w:rFonts w:ascii="Arial" w:hAnsi="Arial" w:cs="Arial"/>
          <w:b/>
          <w:bCs/>
          <w:color w:val="1F497D"/>
          <w:u w:val="single"/>
          <w:lang w:val="en-GB"/>
        </w:rPr>
      </w:pPr>
    </w:p>
    <w:p w:rsidR="00CE0D17" w:rsidRPr="0016067E" w:rsidRDefault="00CE0D17" w:rsidP="001D747D">
      <w:pPr>
        <w:rPr>
          <w:rFonts w:ascii="Arial" w:hAnsi="Arial" w:cs="Arial"/>
          <w:b/>
          <w:bCs/>
          <w:color w:val="1F497D"/>
          <w:u w:val="single"/>
          <w:lang w:val="en-GB"/>
        </w:rPr>
      </w:pPr>
    </w:p>
    <w:p w:rsidR="00CE0D17" w:rsidRPr="0016067E" w:rsidRDefault="00CE0D17" w:rsidP="001D747D">
      <w:pPr>
        <w:rPr>
          <w:rFonts w:ascii="Arial" w:hAnsi="Arial" w:cs="Arial"/>
          <w:b/>
          <w:bCs/>
          <w:color w:val="1F497D"/>
          <w:u w:val="single"/>
          <w:lang w:val="en-GB"/>
        </w:rPr>
      </w:pPr>
    </w:p>
    <w:p w:rsidR="00CE0D17" w:rsidRPr="0016067E" w:rsidRDefault="00CE0D17" w:rsidP="001D747D">
      <w:pPr>
        <w:rPr>
          <w:rFonts w:ascii="Arial" w:hAnsi="Arial" w:cs="Arial"/>
          <w:b/>
          <w:bCs/>
          <w:color w:val="1F497D"/>
          <w:u w:val="single"/>
          <w:lang w:val="en-GB"/>
        </w:rPr>
      </w:pPr>
    </w:p>
    <w:p w:rsidR="00487174" w:rsidRDefault="00487174" w:rsidP="005E1760">
      <w:pPr>
        <w:rPr>
          <w:rFonts w:ascii="Arial" w:hAnsi="Arial" w:cs="Arial"/>
          <w:b/>
          <w:bCs/>
          <w:color w:val="1F497D"/>
          <w:u w:val="single"/>
          <w:lang w:val="fr-FR"/>
        </w:rPr>
      </w:pPr>
    </w:p>
    <w:p w:rsidR="0077127D" w:rsidRDefault="0077127D" w:rsidP="005E1760">
      <w:pPr>
        <w:rPr>
          <w:rFonts w:ascii="Arial" w:hAnsi="Arial" w:cs="Arial"/>
          <w:b/>
          <w:bCs/>
          <w:color w:val="1F497D"/>
          <w:u w:val="single"/>
          <w:lang w:val="fr-FR"/>
        </w:rPr>
      </w:pPr>
    </w:p>
    <w:p w:rsidR="00CE0D17" w:rsidRPr="0016067E" w:rsidRDefault="00C17B86" w:rsidP="005E1760">
      <w:pPr>
        <w:rPr>
          <w:rFonts w:ascii="Arial" w:hAnsi="Arial" w:cs="Arial"/>
          <w:b/>
          <w:bCs/>
          <w:iCs/>
          <w:color w:val="1F497D"/>
          <w:u w:val="single"/>
          <w:lang w:val="en-GB"/>
        </w:rPr>
      </w:pPr>
      <w:r w:rsidRPr="00BA61C9">
        <w:rPr>
          <w:rFonts w:ascii="Arial" w:hAnsi="Arial" w:cs="Arial"/>
          <w:b/>
          <w:bCs/>
          <w:color w:val="1F497D"/>
          <w:u w:val="single"/>
          <w:lang w:val="fr-FR"/>
        </w:rPr>
        <w:t>Objectifs d’apprentissage (compétences, connaissances et attitudes)</w:t>
      </w:r>
    </w:p>
    <w:p w:rsidR="00CE0D17" w:rsidRPr="0016067E" w:rsidRDefault="00CE0D17" w:rsidP="0016067E">
      <w:pPr>
        <w:rPr>
          <w:rFonts w:ascii="Arial" w:hAnsi="Arial" w:cs="Arial"/>
          <w:lang w:val="en-GB"/>
        </w:rPr>
      </w:pPr>
    </w:p>
    <w:p w:rsidR="00CE0D17" w:rsidRPr="0016067E" w:rsidRDefault="00C17B86" w:rsidP="006A485A">
      <w:pPr>
        <w:jc w:val="both"/>
        <w:rPr>
          <w:rFonts w:ascii="Arial" w:hAnsi="Arial" w:cs="Arial"/>
          <w:lang w:val="en-GB"/>
        </w:rPr>
      </w:pPr>
      <w:r w:rsidRPr="00BA61C9">
        <w:rPr>
          <w:rFonts w:ascii="Arial" w:hAnsi="Arial" w:cs="Arial"/>
          <w:lang w:val="fr-FR"/>
        </w:rPr>
        <w:t xml:space="preserve">A l’issue du module 4, les participants </w:t>
      </w:r>
      <w:r w:rsidR="00BA61C9" w:rsidRPr="00BA61C9">
        <w:rPr>
          <w:rFonts w:ascii="Arial" w:hAnsi="Arial" w:cs="Arial"/>
          <w:lang w:val="fr-FR"/>
        </w:rPr>
        <w:t>pourront</w:t>
      </w:r>
      <w:r w:rsidRPr="00BA61C9">
        <w:rPr>
          <w:rFonts w:ascii="Arial" w:hAnsi="Arial" w:cs="Arial"/>
          <w:lang w:val="fr-FR"/>
        </w:rPr>
        <w:t> :</w:t>
      </w:r>
    </w:p>
    <w:p w:rsidR="00CE0D17" w:rsidRPr="0016067E" w:rsidRDefault="00CE0D17" w:rsidP="006A485A">
      <w:pPr>
        <w:jc w:val="both"/>
        <w:rPr>
          <w:rFonts w:ascii="Arial" w:hAnsi="Arial" w:cs="Arial"/>
          <w:lang w:val="en-GB"/>
        </w:rPr>
      </w:pPr>
    </w:p>
    <w:p w:rsidR="00CE0D17" w:rsidRPr="0016067E" w:rsidRDefault="00C17B86" w:rsidP="006A485A">
      <w:pPr>
        <w:numPr>
          <w:ilvl w:val="0"/>
          <w:numId w:val="45"/>
        </w:numPr>
        <w:jc w:val="both"/>
        <w:rPr>
          <w:rFonts w:ascii="Arial" w:hAnsi="Arial" w:cs="Arial"/>
          <w:lang w:val="en-GB"/>
        </w:rPr>
      </w:pPr>
      <w:r w:rsidRPr="00BA61C9">
        <w:rPr>
          <w:rFonts w:ascii="Arial" w:hAnsi="Arial" w:cs="Arial"/>
          <w:lang w:val="fr-FR"/>
        </w:rPr>
        <w:t>Expliquer les principales mesures que les Etat</w:t>
      </w:r>
      <w:r w:rsidR="00BA61C9" w:rsidRPr="00BA61C9">
        <w:rPr>
          <w:rFonts w:ascii="Arial" w:hAnsi="Arial" w:cs="Arial"/>
          <w:lang w:val="fr-FR"/>
        </w:rPr>
        <w:t xml:space="preserve">s doivent prendre pour mettre en </w:t>
      </w:r>
      <w:r w:rsidR="006A485A" w:rsidRPr="00BA61C9">
        <w:rPr>
          <w:rFonts w:ascii="Arial" w:hAnsi="Arial" w:cs="Arial"/>
          <w:lang w:val="fr-FR"/>
        </w:rPr>
        <w:t>œuvre</w:t>
      </w:r>
      <w:r w:rsidRPr="00BA61C9">
        <w:rPr>
          <w:rFonts w:ascii="Arial" w:hAnsi="Arial" w:cs="Arial"/>
          <w:lang w:val="fr-FR"/>
        </w:rPr>
        <w:t xml:space="preserve"> la Convention relative aux droits des personnes handicapées</w:t>
      </w:r>
    </w:p>
    <w:p w:rsidR="00CE0D17" w:rsidRPr="0016067E" w:rsidRDefault="00CE0D17" w:rsidP="006A485A">
      <w:pPr>
        <w:ind w:left="720"/>
        <w:jc w:val="both"/>
        <w:rPr>
          <w:rFonts w:ascii="Arial" w:hAnsi="Arial" w:cs="Arial"/>
          <w:lang w:val="en-GB"/>
        </w:rPr>
      </w:pPr>
    </w:p>
    <w:p w:rsidR="00BC12C4" w:rsidRPr="0016067E" w:rsidRDefault="00C17B86" w:rsidP="006A485A">
      <w:pPr>
        <w:jc w:val="both"/>
        <w:rPr>
          <w:rFonts w:ascii="Arial" w:hAnsi="Arial" w:cs="Arial"/>
          <w:b/>
          <w:color w:val="1F497D"/>
          <w:u w:val="single"/>
          <w:lang w:val="en-GB"/>
        </w:rPr>
      </w:pPr>
      <w:r w:rsidRPr="00BA61C9">
        <w:rPr>
          <w:rFonts w:ascii="Arial" w:hAnsi="Arial" w:cs="Arial"/>
          <w:b/>
          <w:color w:val="1F497D"/>
          <w:u w:val="single"/>
          <w:lang w:val="fr-FR"/>
        </w:rPr>
        <w:t>Approche du module 4</w:t>
      </w:r>
    </w:p>
    <w:p w:rsidR="00BC12C4" w:rsidRPr="0016067E" w:rsidRDefault="00BC12C4" w:rsidP="006A485A">
      <w:pPr>
        <w:jc w:val="both"/>
        <w:rPr>
          <w:rFonts w:ascii="Arial" w:hAnsi="Arial" w:cs="Arial"/>
          <w:lang w:val="en-GB"/>
        </w:rPr>
      </w:pPr>
    </w:p>
    <w:p w:rsidR="000D42B1" w:rsidRPr="0016067E" w:rsidRDefault="00C17B86" w:rsidP="006A485A">
      <w:pPr>
        <w:jc w:val="both"/>
        <w:rPr>
          <w:rFonts w:ascii="Arial" w:hAnsi="Arial" w:cs="Arial"/>
          <w:lang w:val="en-GB"/>
        </w:rPr>
      </w:pPr>
      <w:r w:rsidRPr="00BA61C9">
        <w:rPr>
          <w:rFonts w:ascii="Arial" w:hAnsi="Arial" w:cs="Arial"/>
          <w:lang w:val="fr-FR"/>
        </w:rPr>
        <w:t>Le module 4 présente les mesures d’application.</w:t>
      </w:r>
      <w:r w:rsidR="0016067E">
        <w:rPr>
          <w:rFonts w:ascii="Arial" w:hAnsi="Arial" w:cs="Arial"/>
          <w:lang w:val="en-GB"/>
        </w:rPr>
        <w:t xml:space="preserve"> </w:t>
      </w:r>
      <w:r w:rsidRPr="00BA61C9">
        <w:rPr>
          <w:rFonts w:ascii="Arial" w:hAnsi="Arial" w:cs="Arial"/>
          <w:lang w:val="fr-FR"/>
        </w:rPr>
        <w:t>Une discussion à ce sujet s'impose entre tous les pays - qu'ils envisagent la ratification de la Convention ou qu’ils l’aient déjà ratifiée et considèrent les étapes suivantes.</w:t>
      </w:r>
      <w:r w:rsidR="0016067E">
        <w:rPr>
          <w:rFonts w:ascii="Arial" w:hAnsi="Arial" w:cs="Arial"/>
          <w:lang w:val="en-GB"/>
        </w:rPr>
        <w:t xml:space="preserve"> </w:t>
      </w:r>
      <w:r w:rsidRPr="00BA61C9">
        <w:rPr>
          <w:rFonts w:ascii="Arial" w:hAnsi="Arial" w:cs="Arial"/>
          <w:lang w:val="fr-FR"/>
        </w:rPr>
        <w:t>Le module entend rassembler les mesures d'application, de faç</w:t>
      </w:r>
      <w:r w:rsidR="00BA61C9" w:rsidRPr="00BA61C9">
        <w:rPr>
          <w:rFonts w:ascii="Arial" w:hAnsi="Arial" w:cs="Arial"/>
          <w:lang w:val="fr-FR"/>
        </w:rPr>
        <w:t>on à faire une juste place aux nombreuses</w:t>
      </w:r>
      <w:r w:rsidRPr="00BA61C9">
        <w:rPr>
          <w:rFonts w:ascii="Arial" w:hAnsi="Arial" w:cs="Arial"/>
          <w:lang w:val="fr-FR"/>
        </w:rPr>
        <w:t xml:space="preserve"> obligations qui sont définies dans la Convention, sans </w:t>
      </w:r>
      <w:r w:rsidR="00BA61C9">
        <w:rPr>
          <w:rFonts w:ascii="Arial" w:hAnsi="Arial" w:cs="Arial"/>
          <w:lang w:val="fr-FR"/>
        </w:rPr>
        <w:t>pour autant être trop technique</w:t>
      </w:r>
      <w:r w:rsidRPr="00BA61C9">
        <w:rPr>
          <w:rFonts w:ascii="Arial" w:hAnsi="Arial" w:cs="Arial"/>
          <w:lang w:val="fr-FR"/>
        </w:rPr>
        <w:t>.</w:t>
      </w:r>
      <w:r w:rsidR="0016067E">
        <w:rPr>
          <w:rFonts w:ascii="Arial" w:hAnsi="Arial" w:cs="Arial"/>
          <w:lang w:val="en-GB"/>
        </w:rPr>
        <w:t xml:space="preserve"> </w:t>
      </w:r>
      <w:r w:rsidRPr="00F57283">
        <w:rPr>
          <w:rFonts w:ascii="Arial" w:hAnsi="Arial" w:cs="Arial"/>
          <w:lang w:val="fr-FR"/>
        </w:rPr>
        <w:t>En premier chef, se placent les mesures juridiques, politiques et budgétaires, ainsi que l'</w:t>
      </w:r>
      <w:r w:rsidR="00F57283" w:rsidRPr="00F57283">
        <w:rPr>
          <w:rFonts w:ascii="Arial" w:hAnsi="Arial" w:cs="Arial"/>
          <w:lang w:val="fr-FR"/>
        </w:rPr>
        <w:t>accès à des services indifférenciés</w:t>
      </w:r>
      <w:r w:rsidRPr="00F57283">
        <w:rPr>
          <w:rFonts w:ascii="Arial" w:hAnsi="Arial" w:cs="Arial"/>
          <w:lang w:val="fr-FR"/>
        </w:rPr>
        <w:t>.</w:t>
      </w:r>
      <w:r w:rsidR="0016067E">
        <w:rPr>
          <w:rFonts w:ascii="Arial" w:hAnsi="Arial" w:cs="Arial"/>
          <w:lang w:val="en-GB"/>
        </w:rPr>
        <w:t xml:space="preserve"> </w:t>
      </w:r>
      <w:r w:rsidRPr="00F57283">
        <w:rPr>
          <w:rFonts w:ascii="Arial" w:hAnsi="Arial" w:cs="Arial"/>
          <w:lang w:val="fr-FR"/>
        </w:rPr>
        <w:t>Cependant, les mesures telles que la sensibilisation, la formation, la recherche et le suivi sont aussi très importantes pour parach</w:t>
      </w:r>
      <w:r w:rsidR="00F57283" w:rsidRPr="00F57283">
        <w:rPr>
          <w:rFonts w:ascii="Arial" w:hAnsi="Arial" w:cs="Arial"/>
          <w:lang w:val="fr-FR"/>
        </w:rPr>
        <w:t>ever le cycle de mise en œuvre</w:t>
      </w:r>
      <w:r w:rsidRPr="00F57283">
        <w:rPr>
          <w:rFonts w:ascii="Arial" w:hAnsi="Arial" w:cs="Arial"/>
          <w:lang w:val="fr-FR"/>
        </w:rPr>
        <w:t>.</w:t>
      </w:r>
    </w:p>
    <w:p w:rsidR="00BC12C4" w:rsidRPr="0016067E" w:rsidRDefault="00BC12C4" w:rsidP="006A485A">
      <w:pPr>
        <w:jc w:val="both"/>
        <w:rPr>
          <w:rFonts w:ascii="Arial" w:hAnsi="Arial" w:cs="Arial"/>
          <w:lang w:val="en-GB"/>
        </w:rPr>
      </w:pPr>
    </w:p>
    <w:p w:rsidR="001872A7" w:rsidRPr="0016067E" w:rsidRDefault="00C17B86" w:rsidP="006A485A">
      <w:pPr>
        <w:jc w:val="both"/>
        <w:rPr>
          <w:rFonts w:ascii="Arial" w:hAnsi="Arial" w:cs="Arial"/>
          <w:lang w:val="en-GB"/>
        </w:rPr>
      </w:pPr>
      <w:r w:rsidRPr="00F57283">
        <w:rPr>
          <w:rFonts w:ascii="Arial" w:hAnsi="Arial" w:cs="Arial"/>
          <w:b/>
          <w:color w:val="1F497D"/>
          <w:u w:val="single"/>
          <w:lang w:val="fr-FR"/>
        </w:rPr>
        <w:t>Conseils généraux</w:t>
      </w:r>
    </w:p>
    <w:p w:rsidR="001872A7" w:rsidRPr="0016067E" w:rsidRDefault="001872A7" w:rsidP="006A485A">
      <w:pPr>
        <w:jc w:val="both"/>
        <w:rPr>
          <w:rFonts w:ascii="Arial" w:hAnsi="Arial" w:cs="Arial"/>
          <w:lang w:val="en-GB"/>
        </w:rPr>
      </w:pPr>
    </w:p>
    <w:p w:rsidR="00733066" w:rsidRPr="0016067E" w:rsidRDefault="00C17B86" w:rsidP="006A485A">
      <w:pPr>
        <w:pStyle w:val="Paragraphedeliste"/>
        <w:numPr>
          <w:ilvl w:val="0"/>
          <w:numId w:val="47"/>
        </w:numPr>
        <w:spacing w:line="260" w:lineRule="exact"/>
        <w:ind w:right="22"/>
        <w:jc w:val="both"/>
        <w:rPr>
          <w:rFonts w:ascii="Arial" w:hAnsi="Arial" w:cs="Arial"/>
          <w:lang w:val="en-GB"/>
        </w:rPr>
      </w:pPr>
      <w:r w:rsidRPr="00F57283">
        <w:rPr>
          <w:rFonts w:ascii="Arial" w:hAnsi="Arial" w:cs="Arial"/>
          <w:lang w:val="fr-FR"/>
        </w:rPr>
        <w:t xml:space="preserve">L’animateur </w:t>
      </w:r>
      <w:r w:rsidR="00F57283" w:rsidRPr="00F57283">
        <w:rPr>
          <w:rFonts w:ascii="Arial" w:hAnsi="Arial" w:cs="Arial"/>
          <w:lang w:val="fr-FR"/>
        </w:rPr>
        <w:t>devra forcément</w:t>
      </w:r>
      <w:r w:rsidRPr="00F57283">
        <w:rPr>
          <w:rFonts w:ascii="Arial" w:hAnsi="Arial" w:cs="Arial"/>
          <w:lang w:val="fr-FR"/>
        </w:rPr>
        <w:t xml:space="preserve"> </w:t>
      </w:r>
      <w:r w:rsidR="00F57283" w:rsidRPr="00F57283">
        <w:rPr>
          <w:rFonts w:ascii="Arial" w:hAnsi="Arial" w:cs="Arial"/>
          <w:lang w:val="fr-FR"/>
        </w:rPr>
        <w:t xml:space="preserve">adapter </w:t>
      </w:r>
      <w:r w:rsidRPr="00F57283">
        <w:rPr>
          <w:rFonts w:ascii="Arial" w:hAnsi="Arial" w:cs="Arial"/>
          <w:lang w:val="fr-FR"/>
        </w:rPr>
        <w:t>le matériel à l'auditoire et au contexte national ou régional.</w:t>
      </w:r>
      <w:r w:rsidR="0016067E">
        <w:rPr>
          <w:rFonts w:ascii="Arial" w:hAnsi="Arial" w:cs="Arial"/>
          <w:lang w:val="en-GB"/>
        </w:rPr>
        <w:t xml:space="preserve"> </w:t>
      </w:r>
      <w:r w:rsidRPr="00F57283">
        <w:rPr>
          <w:rFonts w:ascii="Arial" w:hAnsi="Arial" w:cs="Arial"/>
          <w:lang w:val="fr-FR"/>
        </w:rPr>
        <w:t>Le diaporama et les notes sont fournis comme base sur laquelle l'animateur peut construire un programme de formation qui réponde aux exigences et spécificités des participants.</w:t>
      </w:r>
      <w:r w:rsidR="00CE6CC8">
        <w:rPr>
          <w:rFonts w:ascii="Arial" w:hAnsi="Arial" w:cs="Arial"/>
          <w:lang w:val="en-GB"/>
        </w:rPr>
        <w:t xml:space="preserve"> </w:t>
      </w:r>
      <w:r w:rsidR="006A485A">
        <w:rPr>
          <w:rFonts w:ascii="Arial" w:hAnsi="Arial" w:cs="Arial"/>
          <w:lang w:val="fr-FR"/>
        </w:rPr>
        <w:t xml:space="preserve">Il n’est pas utile de suivre </w:t>
      </w:r>
      <w:r w:rsidRPr="00F57283">
        <w:rPr>
          <w:rFonts w:ascii="Arial" w:hAnsi="Arial" w:cs="Arial"/>
          <w:lang w:val="fr-FR"/>
        </w:rPr>
        <w:t>la présentation et les notes </w:t>
      </w:r>
      <w:r w:rsidR="006A485A">
        <w:rPr>
          <w:rFonts w:ascii="Arial" w:hAnsi="Arial" w:cs="Arial"/>
          <w:lang w:val="fr-FR"/>
        </w:rPr>
        <w:t>à la lettre</w:t>
      </w:r>
      <w:r w:rsidR="006A485A" w:rsidRPr="00F57283">
        <w:rPr>
          <w:rFonts w:ascii="Arial" w:hAnsi="Arial" w:cs="Arial"/>
          <w:lang w:val="fr-FR"/>
        </w:rPr>
        <w:t> !</w:t>
      </w:r>
    </w:p>
    <w:p w:rsidR="00733066" w:rsidRPr="0016067E" w:rsidRDefault="00733066" w:rsidP="006A485A">
      <w:pPr>
        <w:pStyle w:val="Paragraphedeliste"/>
        <w:spacing w:line="260" w:lineRule="exact"/>
        <w:ind w:right="22"/>
        <w:jc w:val="both"/>
        <w:rPr>
          <w:rFonts w:ascii="Arial" w:hAnsi="Arial" w:cs="Arial"/>
          <w:lang w:val="en-GB"/>
        </w:rPr>
      </w:pPr>
    </w:p>
    <w:p w:rsidR="00733066" w:rsidRPr="0016067E" w:rsidRDefault="00C17B86" w:rsidP="006A485A">
      <w:pPr>
        <w:pStyle w:val="Paragraphedeliste"/>
        <w:numPr>
          <w:ilvl w:val="0"/>
          <w:numId w:val="47"/>
        </w:numPr>
        <w:spacing w:line="260" w:lineRule="exact"/>
        <w:ind w:right="22"/>
        <w:jc w:val="both"/>
        <w:rPr>
          <w:rFonts w:ascii="Arial" w:hAnsi="Arial" w:cs="Arial"/>
          <w:lang w:val="en-GB"/>
        </w:rPr>
      </w:pPr>
      <w:r w:rsidRPr="00F57283">
        <w:rPr>
          <w:rFonts w:ascii="Arial" w:hAnsi="Arial" w:cs="Arial"/>
          <w:lang w:val="fr-FR"/>
        </w:rPr>
        <w:t xml:space="preserve">Les notes contiennent quelques exemples pratiques ; cependant, en préparant sa présentation, l'animateur </w:t>
      </w:r>
      <w:r w:rsidR="00F57283" w:rsidRPr="00F57283">
        <w:rPr>
          <w:rFonts w:ascii="Arial" w:hAnsi="Arial" w:cs="Arial"/>
          <w:lang w:val="fr-FR"/>
        </w:rPr>
        <w:t>aura</w:t>
      </w:r>
      <w:r w:rsidRPr="00F57283">
        <w:rPr>
          <w:rFonts w:ascii="Arial" w:hAnsi="Arial" w:cs="Arial"/>
          <w:lang w:val="fr-FR"/>
        </w:rPr>
        <w:t xml:space="preserve"> d'autres exemples à portée de main, fondés sur ses propres expériences et recherches</w:t>
      </w:r>
      <w:r w:rsidR="00F57283" w:rsidRPr="00F57283">
        <w:rPr>
          <w:rFonts w:ascii="Arial" w:hAnsi="Arial" w:cs="Arial"/>
          <w:lang w:val="fr-FR"/>
        </w:rPr>
        <w:t>,</w:t>
      </w:r>
      <w:r w:rsidRPr="00F57283">
        <w:rPr>
          <w:rFonts w:ascii="Arial" w:hAnsi="Arial" w:cs="Arial"/>
          <w:lang w:val="fr-FR"/>
        </w:rPr>
        <w:t xml:space="preserve"> qui prennent en compte la situation et les sources d'information nationales et régionales.</w:t>
      </w:r>
    </w:p>
    <w:p w:rsidR="00733066" w:rsidRPr="0016067E" w:rsidRDefault="00733066" w:rsidP="006A485A">
      <w:pPr>
        <w:jc w:val="both"/>
        <w:rPr>
          <w:rFonts w:ascii="Arial" w:hAnsi="Arial" w:cs="Arial"/>
          <w:lang w:val="en-GB"/>
        </w:rPr>
      </w:pPr>
    </w:p>
    <w:p w:rsidR="001872A7" w:rsidRPr="0016067E" w:rsidRDefault="00C17B86" w:rsidP="006A485A">
      <w:pPr>
        <w:jc w:val="both"/>
        <w:rPr>
          <w:rFonts w:ascii="Arial" w:hAnsi="Arial" w:cs="Arial"/>
          <w:lang w:val="en-GB"/>
        </w:rPr>
      </w:pPr>
      <w:r w:rsidRPr="00F57283">
        <w:rPr>
          <w:rFonts w:ascii="Arial" w:hAnsi="Arial" w:cs="Arial"/>
          <w:b/>
          <w:color w:val="1F497D"/>
          <w:u w:val="single"/>
          <w:lang w:val="fr-FR"/>
        </w:rPr>
        <w:t>Diapositives spécifiques</w:t>
      </w:r>
      <w:r w:rsidR="005F7566">
        <w:t xml:space="preserve">                     </w:t>
      </w:r>
    </w:p>
    <w:p w:rsidR="001872A7" w:rsidRPr="0016067E" w:rsidRDefault="001872A7" w:rsidP="006A485A">
      <w:pPr>
        <w:jc w:val="both"/>
        <w:rPr>
          <w:rFonts w:ascii="Arial" w:hAnsi="Arial" w:cs="Arial"/>
          <w:lang w:val="en-GB"/>
        </w:rPr>
      </w:pPr>
    </w:p>
    <w:p w:rsidR="00F72BE4" w:rsidRPr="0016067E" w:rsidRDefault="00C17B86" w:rsidP="006A485A">
      <w:pPr>
        <w:numPr>
          <w:ilvl w:val="0"/>
          <w:numId w:val="48"/>
        </w:numPr>
        <w:jc w:val="both"/>
        <w:rPr>
          <w:rFonts w:ascii="Arial" w:hAnsi="Arial" w:cs="Arial"/>
          <w:lang w:val="en-GB"/>
        </w:rPr>
      </w:pPr>
      <w:r w:rsidRPr="00F57283">
        <w:rPr>
          <w:rFonts w:ascii="Arial" w:hAnsi="Arial" w:cs="Arial"/>
          <w:lang w:val="fr-FR"/>
        </w:rPr>
        <w:t xml:space="preserve">Diapositive 1 </w:t>
      </w:r>
      <w:r w:rsidR="00F57283">
        <w:rPr>
          <w:rFonts w:ascii="Arial" w:hAnsi="Arial" w:cs="Arial"/>
          <w:lang w:val="fr-FR"/>
        </w:rPr>
        <w:t>–</w:t>
      </w:r>
      <w:r w:rsidRPr="00F57283">
        <w:rPr>
          <w:rFonts w:ascii="Arial" w:hAnsi="Arial" w:cs="Arial"/>
          <w:lang w:val="fr-FR"/>
        </w:rPr>
        <w:t xml:space="preserve"> titre</w:t>
      </w:r>
      <w:r w:rsidR="00F57283">
        <w:rPr>
          <w:rFonts w:ascii="Arial" w:hAnsi="Arial" w:cs="Arial"/>
          <w:lang w:val="fr-FR"/>
        </w:rPr>
        <w:t>.</w:t>
      </w:r>
      <w:r w:rsidR="00F72BE4" w:rsidRPr="0016067E">
        <w:rPr>
          <w:rFonts w:ascii="Arial" w:hAnsi="Arial" w:cs="Arial"/>
          <w:lang w:val="en-GB"/>
        </w:rPr>
        <w:t xml:space="preserve"> </w:t>
      </w:r>
    </w:p>
    <w:p w:rsidR="00F72BE4" w:rsidRPr="0016067E" w:rsidRDefault="00C17B86" w:rsidP="006A485A">
      <w:pPr>
        <w:numPr>
          <w:ilvl w:val="0"/>
          <w:numId w:val="48"/>
        </w:numPr>
        <w:jc w:val="both"/>
        <w:rPr>
          <w:rFonts w:ascii="Arial" w:hAnsi="Arial" w:cs="Arial"/>
          <w:lang w:val="en-GB"/>
        </w:rPr>
      </w:pPr>
      <w:r w:rsidRPr="00F57283">
        <w:rPr>
          <w:rFonts w:ascii="Arial" w:hAnsi="Arial" w:cs="Arial"/>
          <w:lang w:val="fr-FR"/>
        </w:rPr>
        <w:t>Diapositive 2 – objectifs et déroulé du module</w:t>
      </w:r>
      <w:r w:rsidR="00F57283">
        <w:rPr>
          <w:rFonts w:ascii="Arial" w:hAnsi="Arial" w:cs="Arial"/>
          <w:lang w:val="fr-FR"/>
        </w:rPr>
        <w:t>.</w:t>
      </w:r>
    </w:p>
    <w:p w:rsidR="00F72BE4" w:rsidRPr="0016067E" w:rsidRDefault="00C17B86" w:rsidP="006A485A">
      <w:pPr>
        <w:numPr>
          <w:ilvl w:val="0"/>
          <w:numId w:val="48"/>
        </w:numPr>
        <w:jc w:val="both"/>
        <w:rPr>
          <w:rFonts w:ascii="Arial" w:hAnsi="Arial" w:cs="Arial"/>
          <w:lang w:val="en-GB"/>
        </w:rPr>
      </w:pPr>
      <w:r w:rsidRPr="00F57283">
        <w:rPr>
          <w:rFonts w:ascii="Arial" w:hAnsi="Arial" w:cs="Arial"/>
          <w:lang w:val="fr-FR"/>
        </w:rPr>
        <w:t xml:space="preserve">Diapositive 3 – présente l’article 4 (1) (a) de la Convention et l'obligation générale concernant la mise en </w:t>
      </w:r>
      <w:r w:rsidR="00F57283">
        <w:rPr>
          <w:rFonts w:ascii="Arial" w:hAnsi="Arial" w:cs="Arial"/>
          <w:lang w:val="fr-FR"/>
        </w:rPr>
        <w:t>œuvre.</w:t>
      </w:r>
    </w:p>
    <w:p w:rsidR="00F72BE4" w:rsidRPr="0016067E" w:rsidRDefault="00C17B86" w:rsidP="006A485A">
      <w:pPr>
        <w:numPr>
          <w:ilvl w:val="0"/>
          <w:numId w:val="48"/>
        </w:numPr>
        <w:jc w:val="both"/>
        <w:rPr>
          <w:rFonts w:ascii="Arial" w:hAnsi="Arial" w:cs="Arial"/>
          <w:lang w:val="en-GB"/>
        </w:rPr>
      </w:pPr>
      <w:r w:rsidRPr="00F57283">
        <w:rPr>
          <w:rFonts w:ascii="Arial" w:hAnsi="Arial" w:cs="Arial"/>
          <w:lang w:val="fr-FR"/>
        </w:rPr>
        <w:t xml:space="preserve">Diapositive 4 </w:t>
      </w:r>
      <w:r w:rsidR="00091FFC" w:rsidRPr="00F57283">
        <w:rPr>
          <w:rFonts w:ascii="Arial" w:hAnsi="Arial" w:cs="Arial"/>
          <w:lang w:val="fr-FR"/>
        </w:rPr>
        <w:t>–</w:t>
      </w:r>
      <w:r w:rsidRPr="00F57283">
        <w:rPr>
          <w:rFonts w:ascii="Arial" w:hAnsi="Arial" w:cs="Arial"/>
          <w:lang w:val="fr-FR"/>
        </w:rPr>
        <w:t xml:space="preserve"> </w:t>
      </w:r>
      <w:r w:rsidR="00091FFC" w:rsidRPr="00F57283">
        <w:rPr>
          <w:rFonts w:ascii="Arial" w:hAnsi="Arial" w:cs="Arial"/>
          <w:lang w:val="fr-FR"/>
        </w:rPr>
        <w:t>beaucoup de participants seront</w:t>
      </w:r>
      <w:r w:rsidR="00F57283" w:rsidRPr="00F57283">
        <w:rPr>
          <w:rFonts w:ascii="Arial" w:hAnsi="Arial" w:cs="Arial"/>
          <w:lang w:val="fr-FR"/>
        </w:rPr>
        <w:t xml:space="preserve"> intéressés de voir quelques étapes pratiques</w:t>
      </w:r>
      <w:r w:rsidR="00091FFC" w:rsidRPr="00F57283">
        <w:rPr>
          <w:rFonts w:ascii="Arial" w:hAnsi="Arial" w:cs="Arial"/>
          <w:lang w:val="fr-FR"/>
        </w:rPr>
        <w:t xml:space="preserve"> qu'ils peuvent suiv</w:t>
      </w:r>
      <w:r w:rsidR="00F57283" w:rsidRPr="00F57283">
        <w:rPr>
          <w:rFonts w:ascii="Arial" w:hAnsi="Arial" w:cs="Arial"/>
          <w:lang w:val="fr-FR"/>
        </w:rPr>
        <w:t>re, ou encourager d'autres à le faire,</w:t>
      </w:r>
      <w:r w:rsidR="00091FFC" w:rsidRPr="00F57283">
        <w:rPr>
          <w:rFonts w:ascii="Arial" w:hAnsi="Arial" w:cs="Arial"/>
          <w:lang w:val="fr-FR"/>
        </w:rPr>
        <w:t xml:space="preserve"> aussi vite que possible.</w:t>
      </w:r>
      <w:r w:rsidR="0016067E">
        <w:rPr>
          <w:rFonts w:ascii="Arial" w:hAnsi="Arial" w:cs="Arial"/>
          <w:lang w:val="en-GB"/>
        </w:rPr>
        <w:t xml:space="preserve"> </w:t>
      </w:r>
      <w:r w:rsidR="00091FFC" w:rsidRPr="00F57283">
        <w:rPr>
          <w:rFonts w:ascii="Arial" w:hAnsi="Arial" w:cs="Arial"/>
          <w:lang w:val="fr-FR"/>
        </w:rPr>
        <w:t>Cette diapositive s’efforce de soumettre aux participants quelques suggestions qu'ils peuvent adopter à l'issue de la formation.</w:t>
      </w:r>
      <w:r w:rsidR="0016067E">
        <w:rPr>
          <w:rFonts w:ascii="Arial" w:hAnsi="Arial" w:cs="Arial"/>
          <w:lang w:val="en-GB"/>
        </w:rPr>
        <w:t xml:space="preserve"> </w:t>
      </w:r>
      <w:r w:rsidR="00091FFC" w:rsidRPr="00F57283">
        <w:rPr>
          <w:rFonts w:ascii="Arial" w:hAnsi="Arial" w:cs="Arial"/>
          <w:lang w:val="fr-FR"/>
        </w:rPr>
        <w:t>Les autres diapo</w:t>
      </w:r>
      <w:r w:rsidR="00F57283" w:rsidRPr="00F57283">
        <w:rPr>
          <w:rFonts w:ascii="Arial" w:hAnsi="Arial" w:cs="Arial"/>
          <w:lang w:val="fr-FR"/>
        </w:rPr>
        <w:t xml:space="preserve">sitives concernent la mise en </w:t>
      </w:r>
      <w:r w:rsidR="00697F3B" w:rsidRPr="00F57283">
        <w:rPr>
          <w:rFonts w:ascii="Arial" w:hAnsi="Arial" w:cs="Arial"/>
          <w:lang w:val="fr-FR"/>
        </w:rPr>
        <w:t>œuvre</w:t>
      </w:r>
      <w:r w:rsidR="00091FFC" w:rsidRPr="00F57283">
        <w:rPr>
          <w:rFonts w:ascii="Arial" w:hAnsi="Arial" w:cs="Arial"/>
          <w:lang w:val="fr-FR"/>
        </w:rPr>
        <w:t xml:space="preserve"> à long terme.</w:t>
      </w:r>
      <w:r w:rsidR="00F72BE4" w:rsidRPr="0016067E">
        <w:rPr>
          <w:rFonts w:ascii="Arial" w:hAnsi="Arial" w:cs="Arial"/>
          <w:lang w:val="en-GB"/>
        </w:rPr>
        <w:t xml:space="preserve"> </w:t>
      </w:r>
    </w:p>
    <w:p w:rsidR="00F72BE4" w:rsidRPr="00487174" w:rsidRDefault="00F57283" w:rsidP="00487174">
      <w:pPr>
        <w:numPr>
          <w:ilvl w:val="0"/>
          <w:numId w:val="48"/>
        </w:numPr>
        <w:jc w:val="both"/>
        <w:rPr>
          <w:rFonts w:ascii="Arial" w:hAnsi="Arial" w:cs="Arial"/>
          <w:lang w:val="en-GB"/>
        </w:rPr>
      </w:pPr>
      <w:r w:rsidRPr="006A485A">
        <w:rPr>
          <w:rFonts w:ascii="Arial" w:hAnsi="Arial" w:cs="Arial"/>
          <w:lang w:val="fr-FR"/>
        </w:rPr>
        <w:t xml:space="preserve">Diapositive 5 – définit le cycle de mise en </w:t>
      </w:r>
      <w:r w:rsidR="00697F3B" w:rsidRPr="006A485A">
        <w:rPr>
          <w:rFonts w:ascii="Arial" w:hAnsi="Arial" w:cs="Arial"/>
          <w:lang w:val="fr-FR"/>
        </w:rPr>
        <w:t>œuvre</w:t>
      </w:r>
      <w:r w:rsidR="00697F3B">
        <w:rPr>
          <w:rFonts w:ascii="Arial" w:hAnsi="Arial" w:cs="Arial"/>
          <w:lang w:val="fr-FR"/>
        </w:rPr>
        <w:t xml:space="preserve"> et, par là-</w:t>
      </w:r>
      <w:r w:rsidR="00091FFC" w:rsidRPr="006A485A">
        <w:rPr>
          <w:rFonts w:ascii="Arial" w:hAnsi="Arial" w:cs="Arial"/>
          <w:lang w:val="fr-FR"/>
        </w:rPr>
        <w:t>même, les types de mesures qui sont abordés dans le reste de la présentation.</w:t>
      </w:r>
      <w:r w:rsidR="0016067E" w:rsidRPr="006A485A">
        <w:rPr>
          <w:rFonts w:ascii="Arial" w:hAnsi="Arial" w:cs="Arial"/>
          <w:lang w:val="en-GB"/>
        </w:rPr>
        <w:t xml:space="preserve"> </w:t>
      </w:r>
      <w:r w:rsidR="00091FFC" w:rsidRPr="006A485A">
        <w:rPr>
          <w:rFonts w:ascii="Arial" w:hAnsi="Arial" w:cs="Arial"/>
          <w:lang w:val="fr-FR"/>
        </w:rPr>
        <w:t>Il n'est pas utile d'entrer dans les détails car ces mesures seront examinées plus tard.</w:t>
      </w:r>
      <w:r w:rsidR="0016067E" w:rsidRPr="006A485A">
        <w:rPr>
          <w:rFonts w:ascii="Arial" w:hAnsi="Arial" w:cs="Arial"/>
          <w:lang w:val="en-GB"/>
        </w:rPr>
        <w:t xml:space="preserve"> </w:t>
      </w:r>
      <w:r w:rsidRPr="006A485A">
        <w:rPr>
          <w:rFonts w:ascii="Arial" w:hAnsi="Arial" w:cs="Arial"/>
          <w:lang w:val="fr-FR"/>
        </w:rPr>
        <w:t>Le facteur essentiel qu’il fau</w:t>
      </w:r>
      <w:r w:rsidR="00091FFC" w:rsidRPr="006A485A">
        <w:rPr>
          <w:rFonts w:ascii="Arial" w:hAnsi="Arial" w:cs="Arial"/>
          <w:lang w:val="fr-FR"/>
        </w:rPr>
        <w:t>t</w:t>
      </w:r>
      <w:r w:rsidRPr="006A485A">
        <w:rPr>
          <w:rFonts w:ascii="Arial" w:hAnsi="Arial" w:cs="Arial"/>
          <w:lang w:val="fr-FR"/>
        </w:rPr>
        <w:t xml:space="preserve"> souligner à ce stad</w:t>
      </w:r>
      <w:r w:rsidR="00091FFC" w:rsidRPr="006A485A">
        <w:rPr>
          <w:rFonts w:ascii="Arial" w:hAnsi="Arial" w:cs="Arial"/>
          <w:lang w:val="fr-FR"/>
        </w:rPr>
        <w:t xml:space="preserve">e, c’est que la mise en </w:t>
      </w:r>
      <w:r w:rsidR="00697F3B" w:rsidRPr="006A485A">
        <w:rPr>
          <w:rFonts w:ascii="Arial" w:hAnsi="Arial" w:cs="Arial"/>
          <w:lang w:val="fr-FR"/>
        </w:rPr>
        <w:t>œuvre</w:t>
      </w:r>
      <w:r w:rsidR="00091FFC" w:rsidRPr="006A485A">
        <w:rPr>
          <w:rFonts w:ascii="Arial" w:hAnsi="Arial" w:cs="Arial"/>
          <w:lang w:val="fr-FR"/>
        </w:rPr>
        <w:t xml:space="preserve"> suit un cycle répétitif et que les mesures sont reliées entre elles.</w:t>
      </w:r>
      <w:r w:rsidR="0016067E" w:rsidRPr="006A485A">
        <w:rPr>
          <w:rFonts w:ascii="Arial" w:hAnsi="Arial" w:cs="Arial"/>
          <w:lang w:val="en-GB"/>
        </w:rPr>
        <w:t xml:space="preserve"> </w:t>
      </w:r>
      <w:r w:rsidR="00544A2F" w:rsidRPr="006A485A">
        <w:rPr>
          <w:rFonts w:ascii="Arial" w:hAnsi="Arial" w:cs="Arial"/>
          <w:lang w:val="fr-FR"/>
        </w:rPr>
        <w:t xml:space="preserve">Lois </w:t>
      </w:r>
      <w:r w:rsidR="00091FFC" w:rsidRPr="006A485A">
        <w:rPr>
          <w:rFonts w:ascii="Arial" w:hAnsi="Arial" w:cs="Arial"/>
          <w:lang w:val="fr-FR"/>
        </w:rPr>
        <w:t>et politiques nécessitent des budgets ainsi que la sensibilisation de l'opinion publique.</w:t>
      </w:r>
      <w:r w:rsidR="0016067E" w:rsidRPr="006A485A">
        <w:rPr>
          <w:rFonts w:ascii="Arial" w:hAnsi="Arial" w:cs="Arial"/>
          <w:lang w:val="en-GB"/>
        </w:rPr>
        <w:t xml:space="preserve"> </w:t>
      </w:r>
      <w:r w:rsidR="00091FFC" w:rsidRPr="006A485A">
        <w:rPr>
          <w:rFonts w:ascii="Arial" w:hAnsi="Arial" w:cs="Arial"/>
          <w:lang w:val="fr-FR"/>
        </w:rPr>
        <w:t>De la</w:t>
      </w:r>
      <w:r w:rsidR="00544A2F" w:rsidRPr="006A485A">
        <w:rPr>
          <w:rFonts w:ascii="Arial" w:hAnsi="Arial" w:cs="Arial"/>
          <w:lang w:val="fr-FR"/>
        </w:rPr>
        <w:t xml:space="preserve"> même façon, lois et politiques </w:t>
      </w:r>
      <w:r w:rsidRPr="006A485A">
        <w:rPr>
          <w:rFonts w:ascii="Arial" w:hAnsi="Arial" w:cs="Arial"/>
          <w:lang w:val="fr-FR"/>
        </w:rPr>
        <w:t>qui sont suffisamment dotés en termes de financement</w:t>
      </w:r>
      <w:r w:rsidR="00544A2F" w:rsidRPr="006A485A">
        <w:rPr>
          <w:rFonts w:ascii="Arial" w:hAnsi="Arial" w:cs="Arial"/>
          <w:lang w:val="fr-FR"/>
        </w:rPr>
        <w:t xml:space="preserve"> et qui sont conformes à la Convention reflètent alors les principes et conduis</w:t>
      </w:r>
      <w:r w:rsidRPr="006A485A">
        <w:rPr>
          <w:rFonts w:ascii="Arial" w:hAnsi="Arial" w:cs="Arial"/>
          <w:lang w:val="fr-FR"/>
        </w:rPr>
        <w:t>ent à des services qui sont indifférenciés</w:t>
      </w:r>
      <w:r w:rsidR="00544A2F" w:rsidRPr="006A485A">
        <w:rPr>
          <w:rFonts w:ascii="Arial" w:hAnsi="Arial" w:cs="Arial"/>
          <w:lang w:val="fr-FR"/>
        </w:rPr>
        <w:t>.</w:t>
      </w:r>
      <w:r w:rsidR="0016067E" w:rsidRPr="006A485A">
        <w:rPr>
          <w:rFonts w:ascii="Arial" w:hAnsi="Arial" w:cs="Arial"/>
          <w:lang w:val="en-GB"/>
        </w:rPr>
        <w:t xml:space="preserve"> </w:t>
      </w:r>
      <w:r w:rsidR="00544A2F" w:rsidRPr="006A485A">
        <w:rPr>
          <w:rFonts w:ascii="Arial" w:hAnsi="Arial" w:cs="Arial"/>
          <w:lang w:val="fr-FR"/>
        </w:rPr>
        <w:t xml:space="preserve">D’autant plus, si la recherche et le suivi fournissent des données qui </w:t>
      </w:r>
      <w:r w:rsidR="00544A2F" w:rsidRPr="00487174">
        <w:rPr>
          <w:rFonts w:ascii="Arial" w:hAnsi="Arial" w:cs="Arial"/>
          <w:lang w:val="fr-FR"/>
        </w:rPr>
        <w:lastRenderedPageBreak/>
        <w:t>permettent d’évaluer les lois et politiques, q</w:t>
      </w:r>
      <w:r w:rsidRPr="00487174">
        <w:rPr>
          <w:rFonts w:ascii="Arial" w:hAnsi="Arial" w:cs="Arial"/>
          <w:lang w:val="fr-FR"/>
        </w:rPr>
        <w:t>ui, à leur tour, peuvent conduire</w:t>
      </w:r>
      <w:r w:rsidR="00544A2F" w:rsidRPr="00487174">
        <w:rPr>
          <w:rFonts w:ascii="Arial" w:hAnsi="Arial" w:cs="Arial"/>
          <w:lang w:val="fr-FR"/>
        </w:rPr>
        <w:t xml:space="preserve"> à une réforme juridique, après une période de mise en </w:t>
      </w:r>
      <w:r w:rsidR="00697F3B" w:rsidRPr="00487174">
        <w:rPr>
          <w:rFonts w:ascii="Arial" w:hAnsi="Arial" w:cs="Arial"/>
          <w:lang w:val="fr-FR"/>
        </w:rPr>
        <w:t>œuvre</w:t>
      </w:r>
      <w:r w:rsidR="00544A2F" w:rsidRPr="00487174">
        <w:rPr>
          <w:rFonts w:ascii="Arial" w:hAnsi="Arial" w:cs="Arial"/>
          <w:lang w:val="fr-FR"/>
        </w:rPr>
        <w:t>.</w:t>
      </w:r>
    </w:p>
    <w:p w:rsidR="00F72BE4" w:rsidRPr="0016067E" w:rsidRDefault="00544A2F" w:rsidP="006A485A">
      <w:pPr>
        <w:numPr>
          <w:ilvl w:val="0"/>
          <w:numId w:val="48"/>
        </w:numPr>
        <w:jc w:val="both"/>
        <w:rPr>
          <w:rFonts w:ascii="Arial" w:hAnsi="Arial" w:cs="Arial"/>
          <w:lang w:val="en-GB"/>
        </w:rPr>
      </w:pPr>
      <w:r w:rsidRPr="00F57283">
        <w:rPr>
          <w:rFonts w:ascii="Arial" w:hAnsi="Arial" w:cs="Arial"/>
          <w:lang w:val="fr-FR"/>
        </w:rPr>
        <w:t>Diapositive 6 - définit quelques parties prenantes qui peuve</w:t>
      </w:r>
      <w:r w:rsidR="00F57283" w:rsidRPr="00F57283">
        <w:rPr>
          <w:rFonts w:ascii="Arial" w:hAnsi="Arial" w:cs="Arial"/>
          <w:lang w:val="fr-FR"/>
        </w:rPr>
        <w:t xml:space="preserve">nt jouer rôle dans la mise en </w:t>
      </w:r>
      <w:r w:rsidR="00697F3B" w:rsidRPr="00F57283">
        <w:rPr>
          <w:rFonts w:ascii="Arial" w:hAnsi="Arial" w:cs="Arial"/>
          <w:lang w:val="fr-FR"/>
        </w:rPr>
        <w:t>œuvre</w:t>
      </w:r>
      <w:r w:rsidRPr="00F57283">
        <w:rPr>
          <w:rFonts w:ascii="Arial" w:hAnsi="Arial" w:cs="Arial"/>
          <w:lang w:val="fr-FR"/>
        </w:rPr>
        <w:t xml:space="preserve"> de la Convention.</w:t>
      </w:r>
    </w:p>
    <w:p w:rsidR="00F72BE4" w:rsidRPr="0016067E" w:rsidRDefault="00544A2F" w:rsidP="006A485A">
      <w:pPr>
        <w:numPr>
          <w:ilvl w:val="0"/>
          <w:numId w:val="48"/>
        </w:numPr>
        <w:jc w:val="both"/>
        <w:rPr>
          <w:rFonts w:ascii="Arial" w:hAnsi="Arial" w:cs="Arial"/>
          <w:lang w:val="en-GB"/>
        </w:rPr>
      </w:pPr>
      <w:r w:rsidRPr="00F57283">
        <w:rPr>
          <w:rFonts w:ascii="Arial" w:hAnsi="Arial" w:cs="Arial"/>
          <w:lang w:val="fr-FR"/>
        </w:rPr>
        <w:t>Diapositive 7 – présente les p</w:t>
      </w:r>
      <w:r w:rsidR="00F57283" w:rsidRPr="00F57283">
        <w:rPr>
          <w:rFonts w:ascii="Arial" w:hAnsi="Arial" w:cs="Arial"/>
          <w:lang w:val="fr-FR"/>
        </w:rPr>
        <w:t>oints de contact, les mécanismes</w:t>
      </w:r>
      <w:r w:rsidRPr="00F57283">
        <w:rPr>
          <w:rFonts w:ascii="Arial" w:hAnsi="Arial" w:cs="Arial"/>
          <w:lang w:val="fr-FR"/>
        </w:rPr>
        <w:t xml:space="preserve"> de coordination et les dispositifs indépendants de mise en </w:t>
      </w:r>
      <w:r w:rsidR="00697F3B" w:rsidRPr="00F57283">
        <w:rPr>
          <w:rFonts w:ascii="Arial" w:hAnsi="Arial" w:cs="Arial"/>
          <w:lang w:val="fr-FR"/>
        </w:rPr>
        <w:t>œuvre</w:t>
      </w:r>
      <w:r w:rsidRPr="00F57283">
        <w:rPr>
          <w:rFonts w:ascii="Arial" w:hAnsi="Arial" w:cs="Arial"/>
          <w:lang w:val="fr-FR"/>
        </w:rPr>
        <w:t xml:space="preserve"> et de suivi.</w:t>
      </w:r>
      <w:r w:rsidR="0016067E">
        <w:rPr>
          <w:rFonts w:ascii="Arial" w:hAnsi="Arial" w:cs="Arial"/>
          <w:lang w:val="en-GB"/>
        </w:rPr>
        <w:t xml:space="preserve"> </w:t>
      </w:r>
      <w:r w:rsidRPr="00F57283">
        <w:rPr>
          <w:rFonts w:ascii="Arial" w:hAnsi="Arial" w:cs="Arial"/>
          <w:lang w:val="fr-FR"/>
        </w:rPr>
        <w:t xml:space="preserve">Ils seront abordés plus en détail dans un autre module, toutefois ils sont présentés ici, car ils sont </w:t>
      </w:r>
      <w:r w:rsidR="00F57283" w:rsidRPr="00F57283">
        <w:rPr>
          <w:rFonts w:ascii="Arial" w:hAnsi="Arial" w:cs="Arial"/>
          <w:lang w:val="fr-FR"/>
        </w:rPr>
        <w:t>particulièrement importants dans la mesure où</w:t>
      </w:r>
      <w:r w:rsidRPr="00F57283">
        <w:rPr>
          <w:rFonts w:ascii="Arial" w:hAnsi="Arial" w:cs="Arial"/>
          <w:lang w:val="fr-FR"/>
        </w:rPr>
        <w:t xml:space="preserve"> ils offrent une structure institutionnelle adéquate pour maîtriser et suivre la mise en œuvre.</w:t>
      </w:r>
    </w:p>
    <w:p w:rsidR="00F72BE4" w:rsidRPr="0016067E" w:rsidRDefault="00F57283" w:rsidP="006A485A">
      <w:pPr>
        <w:numPr>
          <w:ilvl w:val="0"/>
          <w:numId w:val="48"/>
        </w:numPr>
        <w:jc w:val="both"/>
        <w:rPr>
          <w:rFonts w:ascii="Arial" w:hAnsi="Arial" w:cs="Arial"/>
          <w:lang w:val="en-GB"/>
        </w:rPr>
      </w:pPr>
      <w:r w:rsidRPr="00F57283">
        <w:rPr>
          <w:rFonts w:ascii="Arial" w:hAnsi="Arial" w:cs="Arial"/>
          <w:lang w:val="fr-FR"/>
        </w:rPr>
        <w:t>Diapositive 8 - analyse</w:t>
      </w:r>
      <w:r w:rsidR="007B0E2A" w:rsidRPr="00F57283">
        <w:rPr>
          <w:rFonts w:ascii="Arial" w:hAnsi="Arial" w:cs="Arial"/>
          <w:lang w:val="fr-FR"/>
        </w:rPr>
        <w:t xml:space="preserve"> les lois et politiques.</w:t>
      </w:r>
      <w:r w:rsidR="0016067E">
        <w:rPr>
          <w:rFonts w:ascii="Arial" w:hAnsi="Arial" w:cs="Arial"/>
          <w:lang w:val="en-GB"/>
        </w:rPr>
        <w:t xml:space="preserve"> </w:t>
      </w:r>
      <w:r w:rsidRPr="00F57283">
        <w:rPr>
          <w:rFonts w:ascii="Arial" w:hAnsi="Arial" w:cs="Arial"/>
          <w:lang w:val="fr-FR"/>
        </w:rPr>
        <w:t>Une approche en parallèle</w:t>
      </w:r>
      <w:r w:rsidR="007B0E2A" w:rsidRPr="00F57283">
        <w:rPr>
          <w:rFonts w:ascii="Arial" w:hAnsi="Arial" w:cs="Arial"/>
          <w:lang w:val="fr-FR"/>
        </w:rPr>
        <w:t xml:space="preserve"> de la réforme juridique et politique est importante.</w:t>
      </w:r>
      <w:r w:rsidR="00F72BE4" w:rsidRPr="0016067E">
        <w:rPr>
          <w:rFonts w:ascii="Arial" w:hAnsi="Arial" w:cs="Arial"/>
          <w:lang w:val="en-GB"/>
        </w:rPr>
        <w:t xml:space="preserve"> </w:t>
      </w:r>
      <w:r w:rsidR="007B0E2A" w:rsidRPr="00F57283">
        <w:rPr>
          <w:rFonts w:ascii="Arial" w:hAnsi="Arial" w:cs="Arial"/>
          <w:lang w:val="fr-FR"/>
        </w:rPr>
        <w:t>Certes les lois concernant la non-discrimination et les lois sur l'intégralité des droits des personnes handicapées sont primordiaux, cependant un éventail complet d'autres lois et politiques doivent être examinées, et si possible réformées, afin de les mettre en conformité avec la Convention.</w:t>
      </w:r>
      <w:r w:rsidR="0016067E">
        <w:rPr>
          <w:rFonts w:ascii="Arial" w:hAnsi="Arial" w:cs="Arial"/>
          <w:lang w:val="en-GB"/>
        </w:rPr>
        <w:t xml:space="preserve"> </w:t>
      </w:r>
      <w:r w:rsidR="007B0E2A" w:rsidRPr="00F57283">
        <w:rPr>
          <w:rFonts w:ascii="Arial" w:hAnsi="Arial" w:cs="Arial"/>
          <w:lang w:val="fr-FR"/>
        </w:rPr>
        <w:t>Elles comprennent des lois, tels que les lois en mat</w:t>
      </w:r>
      <w:r w:rsidRPr="00F57283">
        <w:rPr>
          <w:rFonts w:ascii="Arial" w:hAnsi="Arial" w:cs="Arial"/>
          <w:lang w:val="fr-FR"/>
        </w:rPr>
        <w:t xml:space="preserve">ière de construction, </w:t>
      </w:r>
      <w:r w:rsidR="007B0E2A" w:rsidRPr="00F57283">
        <w:rPr>
          <w:rFonts w:ascii="Arial" w:hAnsi="Arial" w:cs="Arial"/>
          <w:lang w:val="fr-FR"/>
        </w:rPr>
        <w:t>de propriété intellectuelle, pour lesquelles bon</w:t>
      </w:r>
      <w:r w:rsidRPr="00F57283">
        <w:rPr>
          <w:rFonts w:ascii="Arial" w:hAnsi="Arial" w:cs="Arial"/>
          <w:lang w:val="fr-FR"/>
        </w:rPr>
        <w:t xml:space="preserve"> nombres de personnes ne voient pas le lien avec le</w:t>
      </w:r>
      <w:r w:rsidR="007B0E2A" w:rsidRPr="00F57283">
        <w:rPr>
          <w:rFonts w:ascii="Arial" w:hAnsi="Arial" w:cs="Arial"/>
          <w:lang w:val="fr-FR"/>
        </w:rPr>
        <w:t xml:space="preserve"> handicap.</w:t>
      </w:r>
    </w:p>
    <w:p w:rsidR="00F72BE4" w:rsidRPr="0016067E" w:rsidRDefault="007B0E2A" w:rsidP="006A485A">
      <w:pPr>
        <w:numPr>
          <w:ilvl w:val="0"/>
          <w:numId w:val="48"/>
        </w:numPr>
        <w:jc w:val="both"/>
        <w:rPr>
          <w:rFonts w:ascii="Arial" w:hAnsi="Arial" w:cs="Arial"/>
          <w:lang w:val="en-GB"/>
        </w:rPr>
      </w:pPr>
      <w:r w:rsidRPr="00F57283">
        <w:rPr>
          <w:rFonts w:ascii="Arial" w:hAnsi="Arial" w:cs="Arial"/>
          <w:lang w:val="fr-FR"/>
        </w:rPr>
        <w:t xml:space="preserve">Diapositive 9 – soulève la question </w:t>
      </w:r>
      <w:r w:rsidR="00F57283" w:rsidRPr="00F57283">
        <w:rPr>
          <w:rFonts w:ascii="Arial" w:hAnsi="Arial" w:cs="Arial"/>
          <w:lang w:val="fr-FR"/>
        </w:rPr>
        <w:t>primordiale</w:t>
      </w:r>
      <w:r w:rsidRPr="00F57283">
        <w:rPr>
          <w:rFonts w:ascii="Arial" w:hAnsi="Arial" w:cs="Arial"/>
          <w:lang w:val="fr-FR"/>
        </w:rPr>
        <w:t xml:space="preserve"> du financement.</w:t>
      </w:r>
      <w:r w:rsidR="0016067E">
        <w:rPr>
          <w:rFonts w:ascii="Arial" w:hAnsi="Arial" w:cs="Arial"/>
          <w:lang w:val="en-GB"/>
        </w:rPr>
        <w:t xml:space="preserve"> </w:t>
      </w:r>
      <w:r w:rsidRPr="00F57283">
        <w:rPr>
          <w:rFonts w:ascii="Arial" w:hAnsi="Arial" w:cs="Arial"/>
          <w:lang w:val="fr-FR"/>
        </w:rPr>
        <w:t>Sans financement, bon nombre de lois et de politiques resteraient dans les cartons.</w:t>
      </w:r>
      <w:r w:rsidR="0016067E">
        <w:rPr>
          <w:rFonts w:ascii="Arial" w:hAnsi="Arial" w:cs="Arial"/>
          <w:lang w:val="en-GB"/>
        </w:rPr>
        <w:t xml:space="preserve"> </w:t>
      </w:r>
      <w:r w:rsidRPr="00F57283">
        <w:rPr>
          <w:rFonts w:ascii="Arial" w:hAnsi="Arial" w:cs="Arial"/>
          <w:lang w:val="fr-FR"/>
        </w:rPr>
        <w:t>Le financement des lois et des politiques est une étape cruciale dans un paquet de m</w:t>
      </w:r>
      <w:r w:rsidR="00F57283" w:rsidRPr="00F57283">
        <w:rPr>
          <w:rFonts w:ascii="Arial" w:hAnsi="Arial" w:cs="Arial"/>
          <w:lang w:val="fr-FR"/>
        </w:rPr>
        <w:t>esures d’application qui transpose</w:t>
      </w:r>
      <w:r w:rsidRPr="00F57283">
        <w:rPr>
          <w:rFonts w:ascii="Arial" w:hAnsi="Arial" w:cs="Arial"/>
          <w:lang w:val="fr-FR"/>
        </w:rPr>
        <w:t xml:space="preserve"> les normes internationales en droit national.</w:t>
      </w:r>
      <w:r w:rsidR="0016067E">
        <w:rPr>
          <w:rFonts w:ascii="Arial" w:hAnsi="Arial" w:cs="Arial"/>
          <w:lang w:val="en-GB"/>
        </w:rPr>
        <w:t xml:space="preserve"> </w:t>
      </w:r>
      <w:r w:rsidR="00F57283" w:rsidRPr="00F57283">
        <w:rPr>
          <w:rFonts w:ascii="Arial" w:hAnsi="Arial" w:cs="Arial"/>
          <w:lang w:val="fr-FR"/>
        </w:rPr>
        <w:t xml:space="preserve">Ceci exige non seulement d’ajuster les budgets à </w:t>
      </w:r>
      <w:r w:rsidRPr="00F57283">
        <w:rPr>
          <w:rFonts w:ascii="Arial" w:hAnsi="Arial" w:cs="Arial"/>
          <w:lang w:val="fr-FR"/>
        </w:rPr>
        <w:t>la réforme juridique des droits sur le handicap, mais aussi d'impliquer les responsables du budget, à savoir le ministère des finances, dans les discussions sur la réforme juridique et politique</w:t>
      </w:r>
      <w:r w:rsidR="00F57283" w:rsidRPr="00F57283">
        <w:rPr>
          <w:rFonts w:ascii="Arial" w:hAnsi="Arial" w:cs="Arial"/>
          <w:lang w:val="fr-FR"/>
        </w:rPr>
        <w:t>, dès les premières étapes</w:t>
      </w:r>
      <w:r w:rsidRPr="00F57283">
        <w:rPr>
          <w:rFonts w:ascii="Arial" w:hAnsi="Arial" w:cs="Arial"/>
          <w:lang w:val="fr-FR"/>
        </w:rPr>
        <w:t>.</w:t>
      </w:r>
      <w:r w:rsidR="0016067E">
        <w:rPr>
          <w:rFonts w:ascii="Arial" w:hAnsi="Arial" w:cs="Arial"/>
          <w:lang w:val="en-GB"/>
        </w:rPr>
        <w:t xml:space="preserve"> </w:t>
      </w:r>
      <w:r w:rsidRPr="00F57283">
        <w:rPr>
          <w:rFonts w:ascii="Arial" w:hAnsi="Arial" w:cs="Arial"/>
          <w:lang w:val="fr-FR"/>
        </w:rPr>
        <w:t>Enfin, la réflexion sur le financement souligne également combien il importe de déterminer les mesures d'application à prendre immédiatem</w:t>
      </w:r>
      <w:r w:rsidR="00F57283" w:rsidRPr="00F57283">
        <w:rPr>
          <w:rFonts w:ascii="Arial" w:hAnsi="Arial" w:cs="Arial"/>
          <w:lang w:val="fr-FR"/>
        </w:rPr>
        <w:t xml:space="preserve">ent et celles qui peuvent être réalisées </w:t>
      </w:r>
      <w:r w:rsidRPr="00F57283">
        <w:rPr>
          <w:rFonts w:ascii="Arial" w:hAnsi="Arial" w:cs="Arial"/>
          <w:lang w:val="fr-FR"/>
        </w:rPr>
        <w:t>progressivement.</w:t>
      </w:r>
    </w:p>
    <w:p w:rsidR="00296D3B" w:rsidRPr="0016067E" w:rsidRDefault="007B0E2A" w:rsidP="006A485A">
      <w:pPr>
        <w:numPr>
          <w:ilvl w:val="0"/>
          <w:numId w:val="48"/>
        </w:numPr>
        <w:jc w:val="both"/>
        <w:rPr>
          <w:rFonts w:ascii="Arial" w:hAnsi="Arial" w:cs="Arial"/>
          <w:lang w:val="en-GB"/>
        </w:rPr>
      </w:pPr>
      <w:r w:rsidRPr="00F57283">
        <w:rPr>
          <w:rFonts w:ascii="Arial" w:hAnsi="Arial" w:cs="Arial"/>
          <w:lang w:val="fr-FR"/>
        </w:rPr>
        <w:t xml:space="preserve">Diapositive 10 – souligne les trois « groupes » de services qui permettent de s'assurer </w:t>
      </w:r>
      <w:r w:rsidR="00F57283" w:rsidRPr="00F57283">
        <w:rPr>
          <w:rFonts w:ascii="Arial" w:hAnsi="Arial" w:cs="Arial"/>
          <w:lang w:val="fr-FR"/>
        </w:rPr>
        <w:t>que l'offre de services est réellement indifférenciée</w:t>
      </w:r>
      <w:r w:rsidRPr="00F57283">
        <w:rPr>
          <w:rFonts w:ascii="Arial" w:hAnsi="Arial" w:cs="Arial"/>
          <w:lang w:val="fr-FR"/>
        </w:rPr>
        <w:t>.</w:t>
      </w:r>
      <w:r w:rsidR="0016067E">
        <w:rPr>
          <w:rFonts w:ascii="Arial" w:hAnsi="Arial" w:cs="Arial"/>
          <w:lang w:val="en-GB"/>
        </w:rPr>
        <w:t xml:space="preserve"> </w:t>
      </w:r>
      <w:r w:rsidR="00F57283" w:rsidRPr="00F57283">
        <w:rPr>
          <w:rFonts w:ascii="Arial" w:hAnsi="Arial" w:cs="Arial"/>
          <w:lang w:val="fr-FR"/>
        </w:rPr>
        <w:t>Dans l’idéal,</w:t>
      </w:r>
      <w:r w:rsidRPr="00F57283">
        <w:rPr>
          <w:rFonts w:ascii="Arial" w:hAnsi="Arial" w:cs="Arial"/>
          <w:lang w:val="fr-FR"/>
        </w:rPr>
        <w:t xml:space="preserve"> les services traditionnels doivent intégrer les personnes handicapées, afin qu'elles pu</w:t>
      </w:r>
      <w:r w:rsidR="00F57283" w:rsidRPr="00F57283">
        <w:rPr>
          <w:rFonts w:ascii="Arial" w:hAnsi="Arial" w:cs="Arial"/>
          <w:lang w:val="fr-FR"/>
        </w:rPr>
        <w:t>issent jouir de services sur la</w:t>
      </w:r>
      <w:r w:rsidRPr="00F57283">
        <w:rPr>
          <w:rFonts w:ascii="Arial" w:hAnsi="Arial" w:cs="Arial"/>
          <w:lang w:val="fr-FR"/>
        </w:rPr>
        <w:t xml:space="preserve"> base d</w:t>
      </w:r>
      <w:r w:rsidR="00F57283" w:rsidRPr="00F57283">
        <w:rPr>
          <w:rFonts w:ascii="Arial" w:hAnsi="Arial" w:cs="Arial"/>
          <w:lang w:val="fr-FR"/>
        </w:rPr>
        <w:t>e l</w:t>
      </w:r>
      <w:r w:rsidRPr="00F57283">
        <w:rPr>
          <w:rFonts w:ascii="Arial" w:hAnsi="Arial" w:cs="Arial"/>
          <w:lang w:val="fr-FR"/>
        </w:rPr>
        <w:t>'égalité avec les autres.</w:t>
      </w:r>
      <w:r w:rsidR="0016067E">
        <w:rPr>
          <w:rFonts w:ascii="Arial" w:hAnsi="Arial" w:cs="Arial"/>
          <w:lang w:val="en-GB"/>
        </w:rPr>
        <w:t xml:space="preserve"> </w:t>
      </w:r>
      <w:r w:rsidRPr="00F57283">
        <w:rPr>
          <w:rFonts w:ascii="Arial" w:hAnsi="Arial" w:cs="Arial"/>
          <w:lang w:val="fr-FR"/>
        </w:rPr>
        <w:t>Ceci peut exiger des mesures supplémentaires pour assurer l'accessibilité.</w:t>
      </w:r>
      <w:r w:rsidR="0016067E">
        <w:rPr>
          <w:rFonts w:ascii="Arial" w:hAnsi="Arial" w:cs="Arial"/>
          <w:lang w:val="en-GB"/>
        </w:rPr>
        <w:t xml:space="preserve"> </w:t>
      </w:r>
      <w:r w:rsidRPr="001028C9">
        <w:rPr>
          <w:rFonts w:ascii="Arial" w:hAnsi="Arial" w:cs="Arial"/>
          <w:lang w:val="fr-FR"/>
        </w:rPr>
        <w:t xml:space="preserve">Cependant, les services d'aide peuvent être également utiles, tels que l’aide </w:t>
      </w:r>
      <w:r w:rsidR="00F57283" w:rsidRPr="001028C9">
        <w:rPr>
          <w:rFonts w:ascii="Arial" w:hAnsi="Arial" w:cs="Arial"/>
          <w:lang w:val="fr-FR"/>
        </w:rPr>
        <w:t>concernant les</w:t>
      </w:r>
      <w:r w:rsidRPr="001028C9">
        <w:rPr>
          <w:rFonts w:ascii="Arial" w:hAnsi="Arial" w:cs="Arial"/>
          <w:lang w:val="fr-FR"/>
        </w:rPr>
        <w:t xml:space="preserve"> décision</w:t>
      </w:r>
      <w:r w:rsidR="00F57283" w:rsidRPr="001028C9">
        <w:rPr>
          <w:rFonts w:ascii="Arial" w:hAnsi="Arial" w:cs="Arial"/>
          <w:lang w:val="fr-FR"/>
        </w:rPr>
        <w:t>s de justice</w:t>
      </w:r>
      <w:r w:rsidRPr="001028C9">
        <w:rPr>
          <w:rFonts w:ascii="Arial" w:hAnsi="Arial" w:cs="Arial"/>
          <w:lang w:val="fr-FR"/>
        </w:rPr>
        <w:t xml:space="preserve"> selon l'article 12. Enfin certains services permanents qui se consacrent spécifiquement aux personnes handicapées</w:t>
      </w:r>
      <w:r w:rsidR="001028C9" w:rsidRPr="001028C9">
        <w:rPr>
          <w:rFonts w:ascii="Arial" w:hAnsi="Arial" w:cs="Arial"/>
          <w:lang w:val="fr-FR"/>
        </w:rPr>
        <w:t>,</w:t>
      </w:r>
      <w:r w:rsidRPr="001028C9">
        <w:rPr>
          <w:rFonts w:ascii="Arial" w:hAnsi="Arial" w:cs="Arial"/>
          <w:lang w:val="fr-FR"/>
        </w:rPr>
        <w:t xml:space="preserve"> peuvent s’avérer fort utiles - comme la garde de jour pour les personnes ayant des handicaps graves – afin que ces personnes puissent vivre en société et ne pas être rejetées (et donc exclues) dans des institutions.</w:t>
      </w:r>
    </w:p>
    <w:p w:rsidR="00296D3B" w:rsidRPr="0016067E" w:rsidRDefault="007B0E2A" w:rsidP="006A485A">
      <w:pPr>
        <w:numPr>
          <w:ilvl w:val="0"/>
          <w:numId w:val="48"/>
        </w:numPr>
        <w:jc w:val="both"/>
        <w:rPr>
          <w:rFonts w:ascii="Arial" w:hAnsi="Arial" w:cs="Arial"/>
          <w:lang w:val="en-GB"/>
        </w:rPr>
      </w:pPr>
      <w:r w:rsidRPr="001028C9">
        <w:rPr>
          <w:rFonts w:ascii="Arial" w:hAnsi="Arial" w:cs="Arial"/>
          <w:lang w:val="fr-FR"/>
        </w:rPr>
        <w:t>Diapositive 11 – présente un lien d'accès à une vidéo des Nations Unies qui sensibilise aux personnes handicapées.</w:t>
      </w:r>
      <w:r w:rsidR="0016067E">
        <w:rPr>
          <w:rFonts w:ascii="Arial" w:hAnsi="Arial" w:cs="Arial"/>
          <w:lang w:val="en-GB"/>
        </w:rPr>
        <w:t xml:space="preserve"> </w:t>
      </w:r>
      <w:r w:rsidRPr="001028C9">
        <w:rPr>
          <w:rFonts w:ascii="Arial" w:hAnsi="Arial" w:cs="Arial"/>
          <w:lang w:val="fr-FR"/>
        </w:rPr>
        <w:t>Ceci peut servir :</w:t>
      </w:r>
      <w:r w:rsidR="00296D3B" w:rsidRPr="0016067E">
        <w:rPr>
          <w:rFonts w:ascii="Arial" w:hAnsi="Arial" w:cs="Arial"/>
          <w:lang w:val="en-GB"/>
        </w:rPr>
        <w:t xml:space="preserve"> </w:t>
      </w:r>
      <w:r w:rsidRPr="001028C9">
        <w:rPr>
          <w:rFonts w:ascii="Arial" w:hAnsi="Arial" w:cs="Arial"/>
          <w:lang w:val="fr-FR"/>
        </w:rPr>
        <w:t xml:space="preserve">(1) comme exemple de sensibilisation ; (2) comme sujet pour une discussion à </w:t>
      </w:r>
      <w:r w:rsidR="00697F3B" w:rsidRPr="001028C9">
        <w:rPr>
          <w:rFonts w:ascii="Arial" w:hAnsi="Arial" w:cs="Arial"/>
          <w:lang w:val="fr-FR"/>
        </w:rPr>
        <w:t>venir ;</w:t>
      </w:r>
      <w:r w:rsidRPr="001028C9">
        <w:rPr>
          <w:rFonts w:ascii="Arial" w:hAnsi="Arial" w:cs="Arial"/>
          <w:lang w:val="fr-FR"/>
        </w:rPr>
        <w:t xml:space="preserve"> (3) comme exercice de sensibilisation pour les participants.</w:t>
      </w:r>
    </w:p>
    <w:p w:rsidR="00296D3B" w:rsidRPr="0016067E" w:rsidRDefault="007B0E2A" w:rsidP="006A485A">
      <w:pPr>
        <w:numPr>
          <w:ilvl w:val="0"/>
          <w:numId w:val="48"/>
        </w:numPr>
        <w:jc w:val="both"/>
        <w:rPr>
          <w:rFonts w:ascii="Arial" w:hAnsi="Arial" w:cs="Arial"/>
          <w:lang w:val="en-GB"/>
        </w:rPr>
      </w:pPr>
      <w:r w:rsidRPr="001028C9">
        <w:rPr>
          <w:rFonts w:ascii="Arial" w:hAnsi="Arial" w:cs="Arial"/>
          <w:lang w:val="fr-FR"/>
        </w:rPr>
        <w:t>Diapositive 12 – présente la reche</w:t>
      </w:r>
      <w:r w:rsidR="001028C9" w:rsidRPr="001028C9">
        <w:rPr>
          <w:rFonts w:ascii="Arial" w:hAnsi="Arial" w:cs="Arial"/>
          <w:lang w:val="fr-FR"/>
        </w:rPr>
        <w:t xml:space="preserve">rche comme un élément majeur </w:t>
      </w:r>
      <w:r w:rsidRPr="001028C9">
        <w:rPr>
          <w:rFonts w:ascii="Arial" w:hAnsi="Arial" w:cs="Arial"/>
          <w:lang w:val="fr-FR"/>
        </w:rPr>
        <w:t>de la mise en œuvre.</w:t>
      </w:r>
      <w:r w:rsidR="0016067E">
        <w:rPr>
          <w:rFonts w:ascii="Arial" w:hAnsi="Arial" w:cs="Arial"/>
          <w:lang w:val="en-GB"/>
        </w:rPr>
        <w:t xml:space="preserve"> </w:t>
      </w:r>
      <w:r w:rsidRPr="001028C9">
        <w:rPr>
          <w:rFonts w:ascii="Arial" w:hAnsi="Arial" w:cs="Arial"/>
          <w:lang w:val="fr-FR"/>
        </w:rPr>
        <w:t>La recherche peut offrir des moyens technologiques et autres supplémentaires pour permettre l’accessibilité de l’environnement et des services – une étape primordiale vers l'égalité.</w:t>
      </w:r>
    </w:p>
    <w:p w:rsidR="00296D3B" w:rsidRPr="0016067E" w:rsidRDefault="007B0E2A" w:rsidP="006A485A">
      <w:pPr>
        <w:numPr>
          <w:ilvl w:val="0"/>
          <w:numId w:val="48"/>
        </w:numPr>
        <w:jc w:val="both"/>
        <w:rPr>
          <w:rFonts w:ascii="Arial" w:hAnsi="Arial" w:cs="Arial"/>
          <w:lang w:val="en-GB"/>
        </w:rPr>
      </w:pPr>
      <w:r w:rsidRPr="001028C9">
        <w:rPr>
          <w:rFonts w:ascii="Arial" w:hAnsi="Arial" w:cs="Arial"/>
          <w:lang w:val="fr-FR"/>
        </w:rPr>
        <w:t>Diapositive 13 – concerne le suivi.</w:t>
      </w:r>
      <w:r w:rsidR="0016067E">
        <w:rPr>
          <w:rFonts w:ascii="Arial" w:hAnsi="Arial" w:cs="Arial"/>
          <w:lang w:val="en-GB"/>
        </w:rPr>
        <w:t xml:space="preserve"> </w:t>
      </w:r>
      <w:r w:rsidRPr="001028C9">
        <w:rPr>
          <w:rFonts w:ascii="Arial" w:hAnsi="Arial" w:cs="Arial"/>
          <w:lang w:val="fr-FR"/>
        </w:rPr>
        <w:t>La Conventi</w:t>
      </w:r>
      <w:bookmarkStart w:id="0" w:name="_GoBack"/>
      <w:bookmarkEnd w:id="0"/>
      <w:r w:rsidRPr="001028C9">
        <w:rPr>
          <w:rFonts w:ascii="Arial" w:hAnsi="Arial" w:cs="Arial"/>
          <w:lang w:val="fr-FR"/>
        </w:rPr>
        <w:t>on reconnaît que le recueil de donné</w:t>
      </w:r>
      <w:r w:rsidR="001028C9" w:rsidRPr="001028C9">
        <w:rPr>
          <w:rFonts w:ascii="Arial" w:hAnsi="Arial" w:cs="Arial"/>
          <w:lang w:val="fr-FR"/>
        </w:rPr>
        <w:t>es et de statistiques conduit à</w:t>
      </w:r>
      <w:r w:rsidRPr="001028C9">
        <w:rPr>
          <w:rFonts w:ascii="Arial" w:hAnsi="Arial" w:cs="Arial"/>
          <w:lang w:val="fr-FR"/>
        </w:rPr>
        <w:t xml:space="preserve"> de meilleur</w:t>
      </w:r>
      <w:r w:rsidR="001028C9" w:rsidRPr="001028C9">
        <w:rPr>
          <w:rFonts w:ascii="Arial" w:hAnsi="Arial" w:cs="Arial"/>
          <w:lang w:val="fr-FR"/>
        </w:rPr>
        <w:t>e</w:t>
      </w:r>
      <w:r w:rsidRPr="001028C9">
        <w:rPr>
          <w:rFonts w:ascii="Arial" w:hAnsi="Arial" w:cs="Arial"/>
          <w:lang w:val="fr-FR"/>
        </w:rPr>
        <w:t>s lois et politiques.</w:t>
      </w:r>
      <w:r w:rsidR="0016067E">
        <w:rPr>
          <w:rFonts w:ascii="Arial" w:hAnsi="Arial" w:cs="Arial"/>
          <w:lang w:val="en-GB"/>
        </w:rPr>
        <w:t xml:space="preserve"> </w:t>
      </w:r>
      <w:r w:rsidR="001028C9" w:rsidRPr="001028C9">
        <w:rPr>
          <w:rFonts w:ascii="Arial" w:hAnsi="Arial" w:cs="Arial"/>
          <w:lang w:val="fr-FR"/>
        </w:rPr>
        <w:t>Cela contribue</w:t>
      </w:r>
      <w:r w:rsidRPr="001028C9">
        <w:rPr>
          <w:rFonts w:ascii="Arial" w:hAnsi="Arial" w:cs="Arial"/>
          <w:lang w:val="fr-FR"/>
        </w:rPr>
        <w:t xml:space="preserve"> aussi à </w:t>
      </w:r>
      <w:r w:rsidR="001028C9" w:rsidRPr="001028C9">
        <w:rPr>
          <w:rFonts w:ascii="Arial" w:hAnsi="Arial" w:cs="Arial"/>
          <w:lang w:val="fr-FR"/>
        </w:rPr>
        <w:t>fournir des informations justes, en vue du rapport adressé au</w:t>
      </w:r>
      <w:r w:rsidRPr="001028C9">
        <w:rPr>
          <w:rFonts w:ascii="Arial" w:hAnsi="Arial" w:cs="Arial"/>
          <w:lang w:val="fr-FR"/>
        </w:rPr>
        <w:t xml:space="preserve"> Comité des droits des personnes handicapées.</w:t>
      </w:r>
      <w:r w:rsidR="0016067E">
        <w:rPr>
          <w:rFonts w:ascii="Arial" w:hAnsi="Arial" w:cs="Arial"/>
          <w:lang w:val="en-GB"/>
        </w:rPr>
        <w:t xml:space="preserve"> </w:t>
      </w:r>
      <w:r w:rsidRPr="001028C9">
        <w:rPr>
          <w:rFonts w:ascii="Arial" w:hAnsi="Arial" w:cs="Arial"/>
          <w:lang w:val="fr-FR"/>
        </w:rPr>
        <w:t>Ainsi,</w:t>
      </w:r>
      <w:r w:rsidR="001028C9" w:rsidRPr="001028C9">
        <w:rPr>
          <w:rFonts w:ascii="Arial" w:hAnsi="Arial" w:cs="Arial"/>
          <w:lang w:val="fr-FR"/>
        </w:rPr>
        <w:t xml:space="preserve"> le suivi clôt le cycle de</w:t>
      </w:r>
      <w:r w:rsidRPr="001028C9">
        <w:rPr>
          <w:rFonts w:ascii="Arial" w:hAnsi="Arial" w:cs="Arial"/>
          <w:lang w:val="fr-FR"/>
        </w:rPr>
        <w:t xml:space="preserve"> mise en </w:t>
      </w:r>
      <w:r w:rsidR="00697F3B" w:rsidRPr="001028C9">
        <w:rPr>
          <w:rFonts w:ascii="Arial" w:hAnsi="Arial" w:cs="Arial"/>
          <w:lang w:val="fr-FR"/>
        </w:rPr>
        <w:t>œuvre</w:t>
      </w:r>
      <w:r w:rsidRPr="001028C9">
        <w:rPr>
          <w:rFonts w:ascii="Arial" w:hAnsi="Arial" w:cs="Arial"/>
          <w:lang w:val="fr-FR"/>
        </w:rPr>
        <w:t xml:space="preserve"> et le processus peut recommencer</w:t>
      </w:r>
      <w:r w:rsidR="001028C9" w:rsidRPr="001028C9">
        <w:rPr>
          <w:rFonts w:ascii="Arial" w:hAnsi="Arial" w:cs="Arial"/>
          <w:lang w:val="fr-FR"/>
        </w:rPr>
        <w:t xml:space="preserve"> à nouveau</w:t>
      </w:r>
      <w:r w:rsidRPr="001028C9">
        <w:rPr>
          <w:rFonts w:ascii="Arial" w:hAnsi="Arial" w:cs="Arial"/>
          <w:lang w:val="fr-FR"/>
        </w:rPr>
        <w:t>.</w:t>
      </w:r>
    </w:p>
    <w:p w:rsidR="00296D3B" w:rsidRPr="0016067E" w:rsidRDefault="001028C9" w:rsidP="006A485A">
      <w:pPr>
        <w:numPr>
          <w:ilvl w:val="0"/>
          <w:numId w:val="48"/>
        </w:numPr>
        <w:jc w:val="both"/>
        <w:rPr>
          <w:rFonts w:ascii="Arial" w:hAnsi="Arial" w:cs="Arial"/>
          <w:lang w:val="en-GB"/>
        </w:rPr>
      </w:pPr>
      <w:r w:rsidRPr="001028C9">
        <w:rPr>
          <w:rFonts w:ascii="Arial" w:hAnsi="Arial" w:cs="Arial"/>
          <w:lang w:val="fr-FR"/>
        </w:rPr>
        <w:t>Diapositive 14 – offre</w:t>
      </w:r>
      <w:r w:rsidR="007B0E2A" w:rsidRPr="001028C9">
        <w:rPr>
          <w:rFonts w:ascii="Arial" w:hAnsi="Arial" w:cs="Arial"/>
          <w:lang w:val="fr-FR"/>
        </w:rPr>
        <w:t xml:space="preserve"> des sources</w:t>
      </w:r>
      <w:r w:rsidRPr="001028C9">
        <w:rPr>
          <w:rFonts w:ascii="Arial" w:hAnsi="Arial" w:cs="Arial"/>
          <w:lang w:val="fr-FR"/>
        </w:rPr>
        <w:t xml:space="preserve"> d’informations complémentaires</w:t>
      </w:r>
      <w:r w:rsidR="007B0E2A" w:rsidRPr="001028C9">
        <w:rPr>
          <w:rFonts w:ascii="Arial" w:hAnsi="Arial" w:cs="Arial"/>
          <w:lang w:val="fr-FR"/>
        </w:rPr>
        <w:t>.</w:t>
      </w:r>
    </w:p>
    <w:sectPr w:rsidR="00296D3B" w:rsidRPr="0016067E" w:rsidSect="009816E4">
      <w:headerReference w:type="default" r:id="rId17"/>
      <w:footerReference w:type="even" r:id="rId18"/>
      <w:footerReference w:type="defaul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D17" w:rsidRDefault="00CE0D17">
      <w:r>
        <w:separator/>
      </w:r>
    </w:p>
  </w:endnote>
  <w:endnote w:type="continuationSeparator" w:id="0">
    <w:p w:rsidR="00CE0D17" w:rsidRDefault="00CE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D17" w:rsidRDefault="00CE0D17" w:rsidP="00895B6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CE0D17" w:rsidRDefault="00CE0D17" w:rsidP="005526D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D17" w:rsidRPr="005526DF" w:rsidRDefault="00CE0D17" w:rsidP="00895B6A">
    <w:pPr>
      <w:pStyle w:val="Pieddepage"/>
      <w:framePr w:wrap="around" w:vAnchor="text" w:hAnchor="margin" w:xAlign="right" w:y="1"/>
      <w:rPr>
        <w:rStyle w:val="Numrodepage"/>
        <w:rFonts w:ascii="Arial" w:hAnsi="Arial" w:cs="Arial"/>
      </w:rPr>
    </w:pPr>
    <w:r w:rsidRPr="005526DF">
      <w:rPr>
        <w:rStyle w:val="Numrodepage"/>
        <w:rFonts w:ascii="Arial" w:hAnsi="Arial" w:cs="Arial"/>
      </w:rPr>
      <w:fldChar w:fldCharType="begin"/>
    </w:r>
    <w:r w:rsidRPr="005526DF">
      <w:rPr>
        <w:rStyle w:val="Numrodepage"/>
        <w:rFonts w:ascii="Arial" w:hAnsi="Arial" w:cs="Arial"/>
      </w:rPr>
      <w:instrText xml:space="preserve">PAGE  </w:instrText>
    </w:r>
    <w:r w:rsidRPr="005526DF">
      <w:rPr>
        <w:rStyle w:val="Numrodepage"/>
        <w:rFonts w:ascii="Arial" w:hAnsi="Arial" w:cs="Arial"/>
      </w:rPr>
      <w:fldChar w:fldCharType="separate"/>
    </w:r>
    <w:r w:rsidR="0077127D">
      <w:rPr>
        <w:rStyle w:val="Numrodepage"/>
        <w:rFonts w:ascii="Arial" w:hAnsi="Arial" w:cs="Arial"/>
        <w:noProof/>
      </w:rPr>
      <w:t>3</w:t>
    </w:r>
    <w:r w:rsidRPr="005526DF">
      <w:rPr>
        <w:rStyle w:val="Numrodepage"/>
        <w:rFonts w:ascii="Arial" w:hAnsi="Arial" w:cs="Arial"/>
      </w:rPr>
      <w:fldChar w:fldCharType="end"/>
    </w:r>
  </w:p>
  <w:p w:rsidR="00CE0D17" w:rsidRPr="006A485A" w:rsidRDefault="00FA418C" w:rsidP="00FA418C">
    <w:pPr>
      <w:pStyle w:val="Pieddepage"/>
      <w:ind w:right="360"/>
      <w:rPr>
        <w:rFonts w:ascii="Arial" w:hAnsi="Arial" w:cs="Arial"/>
        <w:b/>
        <w:color w:val="4F81BD"/>
        <w:sz w:val="20"/>
        <w:szCs w:val="20"/>
        <w:lang w:val="fr-FR"/>
      </w:rPr>
    </w:pPr>
    <w:r w:rsidRPr="006A485A">
      <w:rPr>
        <w:rFonts w:ascii="Arial" w:hAnsi="Arial" w:cs="Arial"/>
        <w:b/>
        <w:color w:val="4F81BD"/>
        <w:sz w:val="20"/>
        <w:szCs w:val="20"/>
        <w:lang w:val="fr-FR"/>
      </w:rPr>
      <w:t xml:space="preserve">© 2012 </w:t>
    </w:r>
    <w:r w:rsidR="006F26F7" w:rsidRPr="006A485A">
      <w:rPr>
        <w:rFonts w:ascii="Arial" w:hAnsi="Arial" w:cs="Arial"/>
        <w:b/>
        <w:color w:val="4F81BD"/>
        <w:sz w:val="20"/>
        <w:szCs w:val="20"/>
        <w:lang w:val="fr-FR"/>
      </w:rPr>
      <w:t>Nations Unies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D17" w:rsidRDefault="00CE0D17">
      <w:r>
        <w:separator/>
      </w:r>
    </w:p>
  </w:footnote>
  <w:footnote w:type="continuationSeparator" w:id="0">
    <w:p w:rsidR="00CE0D17" w:rsidRDefault="00CE0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D17" w:rsidRPr="006F26F7" w:rsidRDefault="006F26F7" w:rsidP="006F26F7">
    <w:pPr>
      <w:pStyle w:val="En-tte"/>
      <w:tabs>
        <w:tab w:val="clear" w:pos="4320"/>
        <w:tab w:val="clear" w:pos="8640"/>
        <w:tab w:val="right" w:pos="10800"/>
      </w:tabs>
    </w:pPr>
    <w:r w:rsidRPr="00A70563">
      <w:rPr>
        <w:rFonts w:ascii="Arial" w:hAnsi="Arial" w:cs="Arial"/>
        <w:iCs/>
        <w:sz w:val="20"/>
        <w:szCs w:val="20"/>
        <w:lang w:val="fr-FR"/>
      </w:rPr>
      <w:t xml:space="preserve">Module </w:t>
    </w:r>
    <w:r>
      <w:rPr>
        <w:rFonts w:ascii="Arial" w:hAnsi="Arial" w:cs="Arial"/>
        <w:iCs/>
        <w:sz w:val="20"/>
        <w:szCs w:val="20"/>
        <w:lang w:val="fr-FR"/>
      </w:rPr>
      <w:t>4</w:t>
    </w:r>
    <w:r w:rsidRPr="00A70563">
      <w:rPr>
        <w:rFonts w:ascii="Calibri" w:hAnsi="Calibri"/>
        <w:iCs/>
        <w:sz w:val="20"/>
        <w:szCs w:val="20"/>
        <w:lang w:val="fr-FR"/>
      </w:rPr>
      <w:tab/>
    </w:r>
    <w:r w:rsidRPr="00A70563">
      <w:rPr>
        <w:rFonts w:ascii="Arial" w:hAnsi="Arial" w:cs="Arial"/>
        <w:iCs/>
        <w:sz w:val="20"/>
        <w:szCs w:val="20"/>
        <w:lang w:val="fr-FR"/>
      </w:rPr>
      <w:t>Convention relative aux droits des personnes handicapées</w:t>
    </w:r>
    <w:r>
      <w:rPr>
        <w:rFonts w:ascii="Arial" w:hAnsi="Arial" w:cs="Arial"/>
        <w:iCs/>
        <w:sz w:val="20"/>
        <w:szCs w:val="20"/>
        <w:lang w:val="fr-FR"/>
      </w:rPr>
      <w:t xml:space="preserve"> : programme de 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4428E"/>
    <w:multiLevelType w:val="hybridMultilevel"/>
    <w:tmpl w:val="2C6A260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452E06"/>
    <w:multiLevelType w:val="hybridMultilevel"/>
    <w:tmpl w:val="BB9A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DC1B59"/>
    <w:multiLevelType w:val="hybridMultilevel"/>
    <w:tmpl w:val="C9CAF7A8"/>
    <w:lvl w:ilvl="0" w:tplc="95542526">
      <w:start w:val="1"/>
      <w:numFmt w:val="bullet"/>
      <w:lvlText w:val="-"/>
      <w:lvlJc w:val="left"/>
      <w:pPr>
        <w:tabs>
          <w:tab w:val="num" w:pos="720"/>
        </w:tabs>
        <w:ind w:left="720" w:hanging="360"/>
      </w:pPr>
      <w:rPr>
        <w:rFonts w:ascii="Times New Roman" w:hAnsi="Times New Roman" w:hint="default"/>
      </w:rPr>
    </w:lvl>
    <w:lvl w:ilvl="1" w:tplc="AD8C5D20" w:tentative="1">
      <w:start w:val="1"/>
      <w:numFmt w:val="bullet"/>
      <w:lvlText w:val="-"/>
      <w:lvlJc w:val="left"/>
      <w:pPr>
        <w:tabs>
          <w:tab w:val="num" w:pos="1440"/>
        </w:tabs>
        <w:ind w:left="1440" w:hanging="360"/>
      </w:pPr>
      <w:rPr>
        <w:rFonts w:ascii="Times New Roman" w:hAnsi="Times New Roman" w:hint="default"/>
      </w:rPr>
    </w:lvl>
    <w:lvl w:ilvl="2" w:tplc="FF2CF47C" w:tentative="1">
      <w:start w:val="1"/>
      <w:numFmt w:val="bullet"/>
      <w:lvlText w:val="-"/>
      <w:lvlJc w:val="left"/>
      <w:pPr>
        <w:tabs>
          <w:tab w:val="num" w:pos="2160"/>
        </w:tabs>
        <w:ind w:left="2160" w:hanging="360"/>
      </w:pPr>
      <w:rPr>
        <w:rFonts w:ascii="Times New Roman" w:hAnsi="Times New Roman" w:hint="default"/>
      </w:rPr>
    </w:lvl>
    <w:lvl w:ilvl="3" w:tplc="C9509D64" w:tentative="1">
      <w:start w:val="1"/>
      <w:numFmt w:val="bullet"/>
      <w:lvlText w:val="-"/>
      <w:lvlJc w:val="left"/>
      <w:pPr>
        <w:tabs>
          <w:tab w:val="num" w:pos="2880"/>
        </w:tabs>
        <w:ind w:left="2880" w:hanging="360"/>
      </w:pPr>
      <w:rPr>
        <w:rFonts w:ascii="Times New Roman" w:hAnsi="Times New Roman" w:hint="default"/>
      </w:rPr>
    </w:lvl>
    <w:lvl w:ilvl="4" w:tplc="A4D616F0" w:tentative="1">
      <w:start w:val="1"/>
      <w:numFmt w:val="bullet"/>
      <w:lvlText w:val="-"/>
      <w:lvlJc w:val="left"/>
      <w:pPr>
        <w:tabs>
          <w:tab w:val="num" w:pos="3600"/>
        </w:tabs>
        <w:ind w:left="3600" w:hanging="360"/>
      </w:pPr>
      <w:rPr>
        <w:rFonts w:ascii="Times New Roman" w:hAnsi="Times New Roman" w:hint="default"/>
      </w:rPr>
    </w:lvl>
    <w:lvl w:ilvl="5" w:tplc="7A467180" w:tentative="1">
      <w:start w:val="1"/>
      <w:numFmt w:val="bullet"/>
      <w:lvlText w:val="-"/>
      <w:lvlJc w:val="left"/>
      <w:pPr>
        <w:tabs>
          <w:tab w:val="num" w:pos="4320"/>
        </w:tabs>
        <w:ind w:left="4320" w:hanging="360"/>
      </w:pPr>
      <w:rPr>
        <w:rFonts w:ascii="Times New Roman" w:hAnsi="Times New Roman" w:hint="default"/>
      </w:rPr>
    </w:lvl>
    <w:lvl w:ilvl="6" w:tplc="BE08D980" w:tentative="1">
      <w:start w:val="1"/>
      <w:numFmt w:val="bullet"/>
      <w:lvlText w:val="-"/>
      <w:lvlJc w:val="left"/>
      <w:pPr>
        <w:tabs>
          <w:tab w:val="num" w:pos="5040"/>
        </w:tabs>
        <w:ind w:left="5040" w:hanging="360"/>
      </w:pPr>
      <w:rPr>
        <w:rFonts w:ascii="Times New Roman" w:hAnsi="Times New Roman" w:hint="default"/>
      </w:rPr>
    </w:lvl>
    <w:lvl w:ilvl="7" w:tplc="94201512" w:tentative="1">
      <w:start w:val="1"/>
      <w:numFmt w:val="bullet"/>
      <w:lvlText w:val="-"/>
      <w:lvlJc w:val="left"/>
      <w:pPr>
        <w:tabs>
          <w:tab w:val="num" w:pos="5760"/>
        </w:tabs>
        <w:ind w:left="5760" w:hanging="360"/>
      </w:pPr>
      <w:rPr>
        <w:rFonts w:ascii="Times New Roman" w:hAnsi="Times New Roman" w:hint="default"/>
      </w:rPr>
    </w:lvl>
    <w:lvl w:ilvl="8" w:tplc="CA86F54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841479E"/>
    <w:multiLevelType w:val="hybridMultilevel"/>
    <w:tmpl w:val="0A083F22"/>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F352029"/>
    <w:multiLevelType w:val="hybridMultilevel"/>
    <w:tmpl w:val="1E9211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A84250"/>
    <w:multiLevelType w:val="hybridMultilevel"/>
    <w:tmpl w:val="5066DC8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E23F59"/>
    <w:multiLevelType w:val="hybridMultilevel"/>
    <w:tmpl w:val="CEDA1DC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3FF47E9"/>
    <w:multiLevelType w:val="hybridMultilevel"/>
    <w:tmpl w:val="12267B4E"/>
    <w:lvl w:ilvl="0" w:tplc="E1121BB6">
      <w:start w:val="1"/>
      <w:numFmt w:val="bullet"/>
      <w:lvlText w:val=""/>
      <w:lvlJc w:val="left"/>
      <w:pPr>
        <w:tabs>
          <w:tab w:val="num" w:pos="720"/>
        </w:tabs>
        <w:ind w:left="720" w:hanging="360"/>
      </w:pPr>
      <w:rPr>
        <w:rFonts w:ascii="Wingdings" w:hAnsi="Wingdings" w:hint="default"/>
      </w:rPr>
    </w:lvl>
    <w:lvl w:ilvl="1" w:tplc="5C2ED4A0">
      <w:start w:val="1"/>
      <w:numFmt w:val="bullet"/>
      <w:lvlText w:val=""/>
      <w:lvlJc w:val="left"/>
      <w:pPr>
        <w:tabs>
          <w:tab w:val="num" w:pos="1440"/>
        </w:tabs>
        <w:ind w:left="1440" w:hanging="360"/>
      </w:pPr>
      <w:rPr>
        <w:rFonts w:ascii="Wingdings" w:hAnsi="Wingdings" w:hint="default"/>
      </w:rPr>
    </w:lvl>
    <w:lvl w:ilvl="2" w:tplc="7F240266" w:tentative="1">
      <w:start w:val="1"/>
      <w:numFmt w:val="bullet"/>
      <w:lvlText w:val=""/>
      <w:lvlJc w:val="left"/>
      <w:pPr>
        <w:tabs>
          <w:tab w:val="num" w:pos="2160"/>
        </w:tabs>
        <w:ind w:left="2160" w:hanging="360"/>
      </w:pPr>
      <w:rPr>
        <w:rFonts w:ascii="Wingdings" w:hAnsi="Wingdings" w:hint="default"/>
      </w:rPr>
    </w:lvl>
    <w:lvl w:ilvl="3" w:tplc="603677FC" w:tentative="1">
      <w:start w:val="1"/>
      <w:numFmt w:val="bullet"/>
      <w:lvlText w:val=""/>
      <w:lvlJc w:val="left"/>
      <w:pPr>
        <w:tabs>
          <w:tab w:val="num" w:pos="2880"/>
        </w:tabs>
        <w:ind w:left="2880" w:hanging="360"/>
      </w:pPr>
      <w:rPr>
        <w:rFonts w:ascii="Wingdings" w:hAnsi="Wingdings" w:hint="default"/>
      </w:rPr>
    </w:lvl>
    <w:lvl w:ilvl="4" w:tplc="A33CC988" w:tentative="1">
      <w:start w:val="1"/>
      <w:numFmt w:val="bullet"/>
      <w:lvlText w:val=""/>
      <w:lvlJc w:val="left"/>
      <w:pPr>
        <w:tabs>
          <w:tab w:val="num" w:pos="3600"/>
        </w:tabs>
        <w:ind w:left="3600" w:hanging="360"/>
      </w:pPr>
      <w:rPr>
        <w:rFonts w:ascii="Wingdings" w:hAnsi="Wingdings" w:hint="default"/>
      </w:rPr>
    </w:lvl>
    <w:lvl w:ilvl="5" w:tplc="DC66F6B8" w:tentative="1">
      <w:start w:val="1"/>
      <w:numFmt w:val="bullet"/>
      <w:lvlText w:val=""/>
      <w:lvlJc w:val="left"/>
      <w:pPr>
        <w:tabs>
          <w:tab w:val="num" w:pos="4320"/>
        </w:tabs>
        <w:ind w:left="4320" w:hanging="360"/>
      </w:pPr>
      <w:rPr>
        <w:rFonts w:ascii="Wingdings" w:hAnsi="Wingdings" w:hint="default"/>
      </w:rPr>
    </w:lvl>
    <w:lvl w:ilvl="6" w:tplc="763C6070" w:tentative="1">
      <w:start w:val="1"/>
      <w:numFmt w:val="bullet"/>
      <w:lvlText w:val=""/>
      <w:lvlJc w:val="left"/>
      <w:pPr>
        <w:tabs>
          <w:tab w:val="num" w:pos="5040"/>
        </w:tabs>
        <w:ind w:left="5040" w:hanging="360"/>
      </w:pPr>
      <w:rPr>
        <w:rFonts w:ascii="Wingdings" w:hAnsi="Wingdings" w:hint="default"/>
      </w:rPr>
    </w:lvl>
    <w:lvl w:ilvl="7" w:tplc="3C5E6ADA" w:tentative="1">
      <w:start w:val="1"/>
      <w:numFmt w:val="bullet"/>
      <w:lvlText w:val=""/>
      <w:lvlJc w:val="left"/>
      <w:pPr>
        <w:tabs>
          <w:tab w:val="num" w:pos="5760"/>
        </w:tabs>
        <w:ind w:left="5760" w:hanging="360"/>
      </w:pPr>
      <w:rPr>
        <w:rFonts w:ascii="Wingdings" w:hAnsi="Wingdings" w:hint="default"/>
      </w:rPr>
    </w:lvl>
    <w:lvl w:ilvl="8" w:tplc="CF4ACB8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8C7DD8"/>
    <w:multiLevelType w:val="hybridMultilevel"/>
    <w:tmpl w:val="2A46149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960052"/>
    <w:multiLevelType w:val="hybridMultilevel"/>
    <w:tmpl w:val="286E8D1E"/>
    <w:lvl w:ilvl="0" w:tplc="608C30FA">
      <w:start w:val="1"/>
      <w:numFmt w:val="bullet"/>
      <w:lvlText w:val=""/>
      <w:lvlJc w:val="left"/>
      <w:pPr>
        <w:tabs>
          <w:tab w:val="num" w:pos="720"/>
        </w:tabs>
        <w:ind w:left="720" w:hanging="360"/>
      </w:pPr>
      <w:rPr>
        <w:rFonts w:ascii="Wingdings" w:hAnsi="Wingdings" w:hint="default"/>
      </w:rPr>
    </w:lvl>
    <w:lvl w:ilvl="1" w:tplc="4FB4064C" w:tentative="1">
      <w:start w:val="1"/>
      <w:numFmt w:val="bullet"/>
      <w:lvlText w:val=""/>
      <w:lvlJc w:val="left"/>
      <w:pPr>
        <w:tabs>
          <w:tab w:val="num" w:pos="1440"/>
        </w:tabs>
        <w:ind w:left="1440" w:hanging="360"/>
      </w:pPr>
      <w:rPr>
        <w:rFonts w:ascii="Wingdings" w:hAnsi="Wingdings" w:hint="default"/>
      </w:rPr>
    </w:lvl>
    <w:lvl w:ilvl="2" w:tplc="CE7275E2" w:tentative="1">
      <w:start w:val="1"/>
      <w:numFmt w:val="bullet"/>
      <w:lvlText w:val=""/>
      <w:lvlJc w:val="left"/>
      <w:pPr>
        <w:tabs>
          <w:tab w:val="num" w:pos="2160"/>
        </w:tabs>
        <w:ind w:left="2160" w:hanging="360"/>
      </w:pPr>
      <w:rPr>
        <w:rFonts w:ascii="Wingdings" w:hAnsi="Wingdings" w:hint="default"/>
      </w:rPr>
    </w:lvl>
    <w:lvl w:ilvl="3" w:tplc="DAC69974" w:tentative="1">
      <w:start w:val="1"/>
      <w:numFmt w:val="bullet"/>
      <w:lvlText w:val=""/>
      <w:lvlJc w:val="left"/>
      <w:pPr>
        <w:tabs>
          <w:tab w:val="num" w:pos="2880"/>
        </w:tabs>
        <w:ind w:left="2880" w:hanging="360"/>
      </w:pPr>
      <w:rPr>
        <w:rFonts w:ascii="Wingdings" w:hAnsi="Wingdings" w:hint="default"/>
      </w:rPr>
    </w:lvl>
    <w:lvl w:ilvl="4" w:tplc="79D0974E" w:tentative="1">
      <w:start w:val="1"/>
      <w:numFmt w:val="bullet"/>
      <w:lvlText w:val=""/>
      <w:lvlJc w:val="left"/>
      <w:pPr>
        <w:tabs>
          <w:tab w:val="num" w:pos="3600"/>
        </w:tabs>
        <w:ind w:left="3600" w:hanging="360"/>
      </w:pPr>
      <w:rPr>
        <w:rFonts w:ascii="Wingdings" w:hAnsi="Wingdings" w:hint="default"/>
      </w:rPr>
    </w:lvl>
    <w:lvl w:ilvl="5" w:tplc="F57E7384" w:tentative="1">
      <w:start w:val="1"/>
      <w:numFmt w:val="bullet"/>
      <w:lvlText w:val=""/>
      <w:lvlJc w:val="left"/>
      <w:pPr>
        <w:tabs>
          <w:tab w:val="num" w:pos="4320"/>
        </w:tabs>
        <w:ind w:left="4320" w:hanging="360"/>
      </w:pPr>
      <w:rPr>
        <w:rFonts w:ascii="Wingdings" w:hAnsi="Wingdings" w:hint="default"/>
      </w:rPr>
    </w:lvl>
    <w:lvl w:ilvl="6" w:tplc="13142E66" w:tentative="1">
      <w:start w:val="1"/>
      <w:numFmt w:val="bullet"/>
      <w:lvlText w:val=""/>
      <w:lvlJc w:val="left"/>
      <w:pPr>
        <w:tabs>
          <w:tab w:val="num" w:pos="5040"/>
        </w:tabs>
        <w:ind w:left="5040" w:hanging="360"/>
      </w:pPr>
      <w:rPr>
        <w:rFonts w:ascii="Wingdings" w:hAnsi="Wingdings" w:hint="default"/>
      </w:rPr>
    </w:lvl>
    <w:lvl w:ilvl="7" w:tplc="43E2A94A" w:tentative="1">
      <w:start w:val="1"/>
      <w:numFmt w:val="bullet"/>
      <w:lvlText w:val=""/>
      <w:lvlJc w:val="left"/>
      <w:pPr>
        <w:tabs>
          <w:tab w:val="num" w:pos="5760"/>
        </w:tabs>
        <w:ind w:left="5760" w:hanging="360"/>
      </w:pPr>
      <w:rPr>
        <w:rFonts w:ascii="Wingdings" w:hAnsi="Wingdings" w:hint="default"/>
      </w:rPr>
    </w:lvl>
    <w:lvl w:ilvl="8" w:tplc="FC02757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BE7B58"/>
    <w:multiLevelType w:val="hybridMultilevel"/>
    <w:tmpl w:val="61A46A1A"/>
    <w:lvl w:ilvl="0" w:tplc="C4F0E47C">
      <w:start w:val="1"/>
      <w:numFmt w:val="bullet"/>
      <w:lvlText w:val=""/>
      <w:lvlJc w:val="left"/>
      <w:pPr>
        <w:tabs>
          <w:tab w:val="num" w:pos="720"/>
        </w:tabs>
        <w:ind w:left="720" w:hanging="360"/>
      </w:pPr>
      <w:rPr>
        <w:rFonts w:ascii="Wingdings" w:hAnsi="Wingdings" w:hint="default"/>
      </w:rPr>
    </w:lvl>
    <w:lvl w:ilvl="1" w:tplc="2AA09F2C" w:tentative="1">
      <w:start w:val="1"/>
      <w:numFmt w:val="bullet"/>
      <w:lvlText w:val=""/>
      <w:lvlJc w:val="left"/>
      <w:pPr>
        <w:tabs>
          <w:tab w:val="num" w:pos="1440"/>
        </w:tabs>
        <w:ind w:left="1440" w:hanging="360"/>
      </w:pPr>
      <w:rPr>
        <w:rFonts w:ascii="Wingdings" w:hAnsi="Wingdings" w:hint="default"/>
      </w:rPr>
    </w:lvl>
    <w:lvl w:ilvl="2" w:tplc="CD1AE9D2" w:tentative="1">
      <w:start w:val="1"/>
      <w:numFmt w:val="bullet"/>
      <w:lvlText w:val=""/>
      <w:lvlJc w:val="left"/>
      <w:pPr>
        <w:tabs>
          <w:tab w:val="num" w:pos="2160"/>
        </w:tabs>
        <w:ind w:left="2160" w:hanging="360"/>
      </w:pPr>
      <w:rPr>
        <w:rFonts w:ascii="Wingdings" w:hAnsi="Wingdings" w:hint="default"/>
      </w:rPr>
    </w:lvl>
    <w:lvl w:ilvl="3" w:tplc="D79AE39A" w:tentative="1">
      <w:start w:val="1"/>
      <w:numFmt w:val="bullet"/>
      <w:lvlText w:val=""/>
      <w:lvlJc w:val="left"/>
      <w:pPr>
        <w:tabs>
          <w:tab w:val="num" w:pos="2880"/>
        </w:tabs>
        <w:ind w:left="2880" w:hanging="360"/>
      </w:pPr>
      <w:rPr>
        <w:rFonts w:ascii="Wingdings" w:hAnsi="Wingdings" w:hint="default"/>
      </w:rPr>
    </w:lvl>
    <w:lvl w:ilvl="4" w:tplc="3D7E60C0" w:tentative="1">
      <w:start w:val="1"/>
      <w:numFmt w:val="bullet"/>
      <w:lvlText w:val=""/>
      <w:lvlJc w:val="left"/>
      <w:pPr>
        <w:tabs>
          <w:tab w:val="num" w:pos="3600"/>
        </w:tabs>
        <w:ind w:left="3600" w:hanging="360"/>
      </w:pPr>
      <w:rPr>
        <w:rFonts w:ascii="Wingdings" w:hAnsi="Wingdings" w:hint="default"/>
      </w:rPr>
    </w:lvl>
    <w:lvl w:ilvl="5" w:tplc="29D8B6BE" w:tentative="1">
      <w:start w:val="1"/>
      <w:numFmt w:val="bullet"/>
      <w:lvlText w:val=""/>
      <w:lvlJc w:val="left"/>
      <w:pPr>
        <w:tabs>
          <w:tab w:val="num" w:pos="4320"/>
        </w:tabs>
        <w:ind w:left="4320" w:hanging="360"/>
      </w:pPr>
      <w:rPr>
        <w:rFonts w:ascii="Wingdings" w:hAnsi="Wingdings" w:hint="default"/>
      </w:rPr>
    </w:lvl>
    <w:lvl w:ilvl="6" w:tplc="2D0EDAEE" w:tentative="1">
      <w:start w:val="1"/>
      <w:numFmt w:val="bullet"/>
      <w:lvlText w:val=""/>
      <w:lvlJc w:val="left"/>
      <w:pPr>
        <w:tabs>
          <w:tab w:val="num" w:pos="5040"/>
        </w:tabs>
        <w:ind w:left="5040" w:hanging="360"/>
      </w:pPr>
      <w:rPr>
        <w:rFonts w:ascii="Wingdings" w:hAnsi="Wingdings" w:hint="default"/>
      </w:rPr>
    </w:lvl>
    <w:lvl w:ilvl="7" w:tplc="7A1C290A" w:tentative="1">
      <w:start w:val="1"/>
      <w:numFmt w:val="bullet"/>
      <w:lvlText w:val=""/>
      <w:lvlJc w:val="left"/>
      <w:pPr>
        <w:tabs>
          <w:tab w:val="num" w:pos="5760"/>
        </w:tabs>
        <w:ind w:left="5760" w:hanging="360"/>
      </w:pPr>
      <w:rPr>
        <w:rFonts w:ascii="Wingdings" w:hAnsi="Wingdings" w:hint="default"/>
      </w:rPr>
    </w:lvl>
    <w:lvl w:ilvl="8" w:tplc="E0243F7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D55A89"/>
    <w:multiLevelType w:val="hybridMultilevel"/>
    <w:tmpl w:val="F6E43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9D66D4"/>
    <w:multiLevelType w:val="hybridMultilevel"/>
    <w:tmpl w:val="301CEBC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887689"/>
    <w:multiLevelType w:val="hybridMultilevel"/>
    <w:tmpl w:val="8258D6A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6575D6"/>
    <w:multiLevelType w:val="hybridMultilevel"/>
    <w:tmpl w:val="E59AEBF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847968"/>
    <w:multiLevelType w:val="hybridMultilevel"/>
    <w:tmpl w:val="D1BA60D2"/>
    <w:lvl w:ilvl="0" w:tplc="D4A085CC">
      <w:start w:val="1"/>
      <w:numFmt w:val="bullet"/>
      <w:lvlText w:val="•"/>
      <w:lvlJc w:val="left"/>
      <w:pPr>
        <w:tabs>
          <w:tab w:val="num" w:pos="720"/>
        </w:tabs>
        <w:ind w:left="720" w:hanging="360"/>
      </w:pPr>
      <w:rPr>
        <w:rFonts w:ascii="Arial" w:hAnsi="Arial" w:hint="default"/>
      </w:rPr>
    </w:lvl>
    <w:lvl w:ilvl="1" w:tplc="4F4A4EF0" w:tentative="1">
      <w:start w:val="1"/>
      <w:numFmt w:val="bullet"/>
      <w:lvlText w:val="•"/>
      <w:lvlJc w:val="left"/>
      <w:pPr>
        <w:tabs>
          <w:tab w:val="num" w:pos="1440"/>
        </w:tabs>
        <w:ind w:left="1440" w:hanging="360"/>
      </w:pPr>
      <w:rPr>
        <w:rFonts w:ascii="Arial" w:hAnsi="Arial" w:hint="default"/>
      </w:rPr>
    </w:lvl>
    <w:lvl w:ilvl="2" w:tplc="C630D7E4" w:tentative="1">
      <w:start w:val="1"/>
      <w:numFmt w:val="bullet"/>
      <w:lvlText w:val="•"/>
      <w:lvlJc w:val="left"/>
      <w:pPr>
        <w:tabs>
          <w:tab w:val="num" w:pos="2160"/>
        </w:tabs>
        <w:ind w:left="2160" w:hanging="360"/>
      </w:pPr>
      <w:rPr>
        <w:rFonts w:ascii="Arial" w:hAnsi="Arial" w:hint="default"/>
      </w:rPr>
    </w:lvl>
    <w:lvl w:ilvl="3" w:tplc="D0E474DA" w:tentative="1">
      <w:start w:val="1"/>
      <w:numFmt w:val="bullet"/>
      <w:lvlText w:val="•"/>
      <w:lvlJc w:val="left"/>
      <w:pPr>
        <w:tabs>
          <w:tab w:val="num" w:pos="2880"/>
        </w:tabs>
        <w:ind w:left="2880" w:hanging="360"/>
      </w:pPr>
      <w:rPr>
        <w:rFonts w:ascii="Arial" w:hAnsi="Arial" w:hint="default"/>
      </w:rPr>
    </w:lvl>
    <w:lvl w:ilvl="4" w:tplc="6AA4A5E6" w:tentative="1">
      <w:start w:val="1"/>
      <w:numFmt w:val="bullet"/>
      <w:lvlText w:val="•"/>
      <w:lvlJc w:val="left"/>
      <w:pPr>
        <w:tabs>
          <w:tab w:val="num" w:pos="3600"/>
        </w:tabs>
        <w:ind w:left="3600" w:hanging="360"/>
      </w:pPr>
      <w:rPr>
        <w:rFonts w:ascii="Arial" w:hAnsi="Arial" w:hint="default"/>
      </w:rPr>
    </w:lvl>
    <w:lvl w:ilvl="5" w:tplc="192C2172" w:tentative="1">
      <w:start w:val="1"/>
      <w:numFmt w:val="bullet"/>
      <w:lvlText w:val="•"/>
      <w:lvlJc w:val="left"/>
      <w:pPr>
        <w:tabs>
          <w:tab w:val="num" w:pos="4320"/>
        </w:tabs>
        <w:ind w:left="4320" w:hanging="360"/>
      </w:pPr>
      <w:rPr>
        <w:rFonts w:ascii="Arial" w:hAnsi="Arial" w:hint="default"/>
      </w:rPr>
    </w:lvl>
    <w:lvl w:ilvl="6" w:tplc="70E6C222" w:tentative="1">
      <w:start w:val="1"/>
      <w:numFmt w:val="bullet"/>
      <w:lvlText w:val="•"/>
      <w:lvlJc w:val="left"/>
      <w:pPr>
        <w:tabs>
          <w:tab w:val="num" w:pos="5040"/>
        </w:tabs>
        <w:ind w:left="5040" w:hanging="360"/>
      </w:pPr>
      <w:rPr>
        <w:rFonts w:ascii="Arial" w:hAnsi="Arial" w:hint="default"/>
      </w:rPr>
    </w:lvl>
    <w:lvl w:ilvl="7" w:tplc="066CB552" w:tentative="1">
      <w:start w:val="1"/>
      <w:numFmt w:val="bullet"/>
      <w:lvlText w:val="•"/>
      <w:lvlJc w:val="left"/>
      <w:pPr>
        <w:tabs>
          <w:tab w:val="num" w:pos="5760"/>
        </w:tabs>
        <w:ind w:left="5760" w:hanging="360"/>
      </w:pPr>
      <w:rPr>
        <w:rFonts w:ascii="Arial" w:hAnsi="Arial" w:hint="default"/>
      </w:rPr>
    </w:lvl>
    <w:lvl w:ilvl="8" w:tplc="9774ECE6"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A9258DF"/>
    <w:multiLevelType w:val="hybridMultilevel"/>
    <w:tmpl w:val="5E6E064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AF12BE0"/>
    <w:multiLevelType w:val="hybridMultilevel"/>
    <w:tmpl w:val="C96A6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D6669DD"/>
    <w:multiLevelType w:val="hybridMultilevel"/>
    <w:tmpl w:val="76EE22E6"/>
    <w:lvl w:ilvl="0" w:tplc="1D4AEC7C">
      <w:start w:val="1"/>
      <w:numFmt w:val="bullet"/>
      <w:lvlText w:val=""/>
      <w:lvlJc w:val="left"/>
      <w:pPr>
        <w:ind w:left="399" w:hanging="360"/>
      </w:pPr>
      <w:rPr>
        <w:rFonts w:ascii="Wingdings" w:hAnsi="Wingdings" w:hint="default"/>
        <w:color w:val="auto"/>
      </w:rPr>
    </w:lvl>
    <w:lvl w:ilvl="1" w:tplc="04090003" w:tentative="1">
      <w:start w:val="1"/>
      <w:numFmt w:val="bullet"/>
      <w:lvlText w:val="o"/>
      <w:lvlJc w:val="left"/>
      <w:pPr>
        <w:ind w:left="1119" w:hanging="360"/>
      </w:pPr>
      <w:rPr>
        <w:rFonts w:ascii="Courier New" w:hAnsi="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20" w15:restartNumberingAfterBreak="0">
    <w:nsid w:val="2EBF02F9"/>
    <w:multiLevelType w:val="hybridMultilevel"/>
    <w:tmpl w:val="5A4EC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C36016"/>
    <w:multiLevelType w:val="hybridMultilevel"/>
    <w:tmpl w:val="0194FC28"/>
    <w:lvl w:ilvl="0" w:tplc="480EC2FA">
      <w:start w:val="1"/>
      <w:numFmt w:val="bullet"/>
      <w:lvlText w:val="•"/>
      <w:lvlJc w:val="left"/>
      <w:pPr>
        <w:tabs>
          <w:tab w:val="num" w:pos="720"/>
        </w:tabs>
        <w:ind w:left="720" w:hanging="360"/>
      </w:pPr>
      <w:rPr>
        <w:rFonts w:ascii="Arial" w:hAnsi="Arial" w:hint="default"/>
      </w:rPr>
    </w:lvl>
    <w:lvl w:ilvl="1" w:tplc="81122208" w:tentative="1">
      <w:start w:val="1"/>
      <w:numFmt w:val="bullet"/>
      <w:lvlText w:val="•"/>
      <w:lvlJc w:val="left"/>
      <w:pPr>
        <w:tabs>
          <w:tab w:val="num" w:pos="1440"/>
        </w:tabs>
        <w:ind w:left="1440" w:hanging="360"/>
      </w:pPr>
      <w:rPr>
        <w:rFonts w:ascii="Arial" w:hAnsi="Arial" w:hint="default"/>
      </w:rPr>
    </w:lvl>
    <w:lvl w:ilvl="2" w:tplc="E1A64A8A" w:tentative="1">
      <w:start w:val="1"/>
      <w:numFmt w:val="bullet"/>
      <w:lvlText w:val="•"/>
      <w:lvlJc w:val="left"/>
      <w:pPr>
        <w:tabs>
          <w:tab w:val="num" w:pos="2160"/>
        </w:tabs>
        <w:ind w:left="2160" w:hanging="360"/>
      </w:pPr>
      <w:rPr>
        <w:rFonts w:ascii="Arial" w:hAnsi="Arial" w:hint="default"/>
      </w:rPr>
    </w:lvl>
    <w:lvl w:ilvl="3" w:tplc="E91430CE" w:tentative="1">
      <w:start w:val="1"/>
      <w:numFmt w:val="bullet"/>
      <w:lvlText w:val="•"/>
      <w:lvlJc w:val="left"/>
      <w:pPr>
        <w:tabs>
          <w:tab w:val="num" w:pos="2880"/>
        </w:tabs>
        <w:ind w:left="2880" w:hanging="360"/>
      </w:pPr>
      <w:rPr>
        <w:rFonts w:ascii="Arial" w:hAnsi="Arial" w:hint="default"/>
      </w:rPr>
    </w:lvl>
    <w:lvl w:ilvl="4" w:tplc="9686102C" w:tentative="1">
      <w:start w:val="1"/>
      <w:numFmt w:val="bullet"/>
      <w:lvlText w:val="•"/>
      <w:lvlJc w:val="left"/>
      <w:pPr>
        <w:tabs>
          <w:tab w:val="num" w:pos="3600"/>
        </w:tabs>
        <w:ind w:left="3600" w:hanging="360"/>
      </w:pPr>
      <w:rPr>
        <w:rFonts w:ascii="Arial" w:hAnsi="Arial" w:hint="default"/>
      </w:rPr>
    </w:lvl>
    <w:lvl w:ilvl="5" w:tplc="DACA31FA" w:tentative="1">
      <w:start w:val="1"/>
      <w:numFmt w:val="bullet"/>
      <w:lvlText w:val="•"/>
      <w:lvlJc w:val="left"/>
      <w:pPr>
        <w:tabs>
          <w:tab w:val="num" w:pos="4320"/>
        </w:tabs>
        <w:ind w:left="4320" w:hanging="360"/>
      </w:pPr>
      <w:rPr>
        <w:rFonts w:ascii="Arial" w:hAnsi="Arial" w:hint="default"/>
      </w:rPr>
    </w:lvl>
    <w:lvl w:ilvl="6" w:tplc="9882412E" w:tentative="1">
      <w:start w:val="1"/>
      <w:numFmt w:val="bullet"/>
      <w:lvlText w:val="•"/>
      <w:lvlJc w:val="left"/>
      <w:pPr>
        <w:tabs>
          <w:tab w:val="num" w:pos="5040"/>
        </w:tabs>
        <w:ind w:left="5040" w:hanging="360"/>
      </w:pPr>
      <w:rPr>
        <w:rFonts w:ascii="Arial" w:hAnsi="Arial" w:hint="default"/>
      </w:rPr>
    </w:lvl>
    <w:lvl w:ilvl="7" w:tplc="FA28742E" w:tentative="1">
      <w:start w:val="1"/>
      <w:numFmt w:val="bullet"/>
      <w:lvlText w:val="•"/>
      <w:lvlJc w:val="left"/>
      <w:pPr>
        <w:tabs>
          <w:tab w:val="num" w:pos="5760"/>
        </w:tabs>
        <w:ind w:left="5760" w:hanging="360"/>
      </w:pPr>
      <w:rPr>
        <w:rFonts w:ascii="Arial" w:hAnsi="Arial" w:hint="default"/>
      </w:rPr>
    </w:lvl>
    <w:lvl w:ilvl="8" w:tplc="9E6AEC6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6EC495B"/>
    <w:multiLevelType w:val="hybridMultilevel"/>
    <w:tmpl w:val="7CAC4DB4"/>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BE09FE"/>
    <w:multiLevelType w:val="hybridMultilevel"/>
    <w:tmpl w:val="F4F03682"/>
    <w:lvl w:ilvl="0" w:tplc="82EABCD6">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4" w15:restartNumberingAfterBreak="0">
    <w:nsid w:val="3ABB6200"/>
    <w:multiLevelType w:val="hybridMultilevel"/>
    <w:tmpl w:val="F69AFAFC"/>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DF3E66"/>
    <w:multiLevelType w:val="hybridMultilevel"/>
    <w:tmpl w:val="01CA156E"/>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8D3D4C"/>
    <w:multiLevelType w:val="hybridMultilevel"/>
    <w:tmpl w:val="8A6E1024"/>
    <w:lvl w:ilvl="0" w:tplc="A9549C36">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5D74BE"/>
    <w:multiLevelType w:val="hybridMultilevel"/>
    <w:tmpl w:val="E4F65B1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565B6B"/>
    <w:multiLevelType w:val="hybridMultilevel"/>
    <w:tmpl w:val="A6A6CDFC"/>
    <w:lvl w:ilvl="0" w:tplc="D1206C4A">
      <w:start w:val="1"/>
      <w:numFmt w:val="bullet"/>
      <w:lvlText w:val=""/>
      <w:lvlJc w:val="left"/>
      <w:pPr>
        <w:tabs>
          <w:tab w:val="num" w:pos="720"/>
        </w:tabs>
        <w:ind w:left="720" w:hanging="360"/>
      </w:pPr>
      <w:rPr>
        <w:rFonts w:ascii="Wingdings" w:hAnsi="Wingdings" w:hint="default"/>
      </w:rPr>
    </w:lvl>
    <w:lvl w:ilvl="1" w:tplc="E52EB2C4" w:tentative="1">
      <w:start w:val="1"/>
      <w:numFmt w:val="bullet"/>
      <w:lvlText w:val=""/>
      <w:lvlJc w:val="left"/>
      <w:pPr>
        <w:tabs>
          <w:tab w:val="num" w:pos="1440"/>
        </w:tabs>
        <w:ind w:left="1440" w:hanging="360"/>
      </w:pPr>
      <w:rPr>
        <w:rFonts w:ascii="Wingdings" w:hAnsi="Wingdings" w:hint="default"/>
      </w:rPr>
    </w:lvl>
    <w:lvl w:ilvl="2" w:tplc="AEA09B5C" w:tentative="1">
      <w:start w:val="1"/>
      <w:numFmt w:val="bullet"/>
      <w:lvlText w:val=""/>
      <w:lvlJc w:val="left"/>
      <w:pPr>
        <w:tabs>
          <w:tab w:val="num" w:pos="2160"/>
        </w:tabs>
        <w:ind w:left="2160" w:hanging="360"/>
      </w:pPr>
      <w:rPr>
        <w:rFonts w:ascii="Wingdings" w:hAnsi="Wingdings" w:hint="default"/>
      </w:rPr>
    </w:lvl>
    <w:lvl w:ilvl="3" w:tplc="98300612" w:tentative="1">
      <w:start w:val="1"/>
      <w:numFmt w:val="bullet"/>
      <w:lvlText w:val=""/>
      <w:lvlJc w:val="left"/>
      <w:pPr>
        <w:tabs>
          <w:tab w:val="num" w:pos="2880"/>
        </w:tabs>
        <w:ind w:left="2880" w:hanging="360"/>
      </w:pPr>
      <w:rPr>
        <w:rFonts w:ascii="Wingdings" w:hAnsi="Wingdings" w:hint="default"/>
      </w:rPr>
    </w:lvl>
    <w:lvl w:ilvl="4" w:tplc="5B6A5F78" w:tentative="1">
      <w:start w:val="1"/>
      <w:numFmt w:val="bullet"/>
      <w:lvlText w:val=""/>
      <w:lvlJc w:val="left"/>
      <w:pPr>
        <w:tabs>
          <w:tab w:val="num" w:pos="3600"/>
        </w:tabs>
        <w:ind w:left="3600" w:hanging="360"/>
      </w:pPr>
      <w:rPr>
        <w:rFonts w:ascii="Wingdings" w:hAnsi="Wingdings" w:hint="default"/>
      </w:rPr>
    </w:lvl>
    <w:lvl w:ilvl="5" w:tplc="0E6A3D68" w:tentative="1">
      <w:start w:val="1"/>
      <w:numFmt w:val="bullet"/>
      <w:lvlText w:val=""/>
      <w:lvlJc w:val="left"/>
      <w:pPr>
        <w:tabs>
          <w:tab w:val="num" w:pos="4320"/>
        </w:tabs>
        <w:ind w:left="4320" w:hanging="360"/>
      </w:pPr>
      <w:rPr>
        <w:rFonts w:ascii="Wingdings" w:hAnsi="Wingdings" w:hint="default"/>
      </w:rPr>
    </w:lvl>
    <w:lvl w:ilvl="6" w:tplc="4754E242" w:tentative="1">
      <w:start w:val="1"/>
      <w:numFmt w:val="bullet"/>
      <w:lvlText w:val=""/>
      <w:lvlJc w:val="left"/>
      <w:pPr>
        <w:tabs>
          <w:tab w:val="num" w:pos="5040"/>
        </w:tabs>
        <w:ind w:left="5040" w:hanging="360"/>
      </w:pPr>
      <w:rPr>
        <w:rFonts w:ascii="Wingdings" w:hAnsi="Wingdings" w:hint="default"/>
      </w:rPr>
    </w:lvl>
    <w:lvl w:ilvl="7" w:tplc="9DF421F8" w:tentative="1">
      <w:start w:val="1"/>
      <w:numFmt w:val="bullet"/>
      <w:lvlText w:val=""/>
      <w:lvlJc w:val="left"/>
      <w:pPr>
        <w:tabs>
          <w:tab w:val="num" w:pos="5760"/>
        </w:tabs>
        <w:ind w:left="5760" w:hanging="360"/>
      </w:pPr>
      <w:rPr>
        <w:rFonts w:ascii="Wingdings" w:hAnsi="Wingdings" w:hint="default"/>
      </w:rPr>
    </w:lvl>
    <w:lvl w:ilvl="8" w:tplc="92E842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D8566B"/>
    <w:multiLevelType w:val="hybridMultilevel"/>
    <w:tmpl w:val="3402C07A"/>
    <w:lvl w:ilvl="0" w:tplc="A678F0EA">
      <w:start w:val="1"/>
      <w:numFmt w:val="bullet"/>
      <w:lvlText w:val=""/>
      <w:lvlJc w:val="left"/>
      <w:pPr>
        <w:tabs>
          <w:tab w:val="num" w:pos="720"/>
        </w:tabs>
        <w:ind w:left="720" w:hanging="360"/>
      </w:pPr>
      <w:rPr>
        <w:rFonts w:ascii="Wingdings" w:hAnsi="Wingdings" w:hint="default"/>
      </w:rPr>
    </w:lvl>
    <w:lvl w:ilvl="1" w:tplc="07BC38FC" w:tentative="1">
      <w:start w:val="1"/>
      <w:numFmt w:val="bullet"/>
      <w:lvlText w:val=""/>
      <w:lvlJc w:val="left"/>
      <w:pPr>
        <w:tabs>
          <w:tab w:val="num" w:pos="1440"/>
        </w:tabs>
        <w:ind w:left="1440" w:hanging="360"/>
      </w:pPr>
      <w:rPr>
        <w:rFonts w:ascii="Wingdings" w:hAnsi="Wingdings" w:hint="default"/>
      </w:rPr>
    </w:lvl>
    <w:lvl w:ilvl="2" w:tplc="84728994" w:tentative="1">
      <w:start w:val="1"/>
      <w:numFmt w:val="bullet"/>
      <w:lvlText w:val=""/>
      <w:lvlJc w:val="left"/>
      <w:pPr>
        <w:tabs>
          <w:tab w:val="num" w:pos="2160"/>
        </w:tabs>
        <w:ind w:left="2160" w:hanging="360"/>
      </w:pPr>
      <w:rPr>
        <w:rFonts w:ascii="Wingdings" w:hAnsi="Wingdings" w:hint="default"/>
      </w:rPr>
    </w:lvl>
    <w:lvl w:ilvl="3" w:tplc="5ABEC540" w:tentative="1">
      <w:start w:val="1"/>
      <w:numFmt w:val="bullet"/>
      <w:lvlText w:val=""/>
      <w:lvlJc w:val="left"/>
      <w:pPr>
        <w:tabs>
          <w:tab w:val="num" w:pos="2880"/>
        </w:tabs>
        <w:ind w:left="2880" w:hanging="360"/>
      </w:pPr>
      <w:rPr>
        <w:rFonts w:ascii="Wingdings" w:hAnsi="Wingdings" w:hint="default"/>
      </w:rPr>
    </w:lvl>
    <w:lvl w:ilvl="4" w:tplc="CFFCAF1C" w:tentative="1">
      <w:start w:val="1"/>
      <w:numFmt w:val="bullet"/>
      <w:lvlText w:val=""/>
      <w:lvlJc w:val="left"/>
      <w:pPr>
        <w:tabs>
          <w:tab w:val="num" w:pos="3600"/>
        </w:tabs>
        <w:ind w:left="3600" w:hanging="360"/>
      </w:pPr>
      <w:rPr>
        <w:rFonts w:ascii="Wingdings" w:hAnsi="Wingdings" w:hint="default"/>
      </w:rPr>
    </w:lvl>
    <w:lvl w:ilvl="5" w:tplc="3110A2FC" w:tentative="1">
      <w:start w:val="1"/>
      <w:numFmt w:val="bullet"/>
      <w:lvlText w:val=""/>
      <w:lvlJc w:val="left"/>
      <w:pPr>
        <w:tabs>
          <w:tab w:val="num" w:pos="4320"/>
        </w:tabs>
        <w:ind w:left="4320" w:hanging="360"/>
      </w:pPr>
      <w:rPr>
        <w:rFonts w:ascii="Wingdings" w:hAnsi="Wingdings" w:hint="default"/>
      </w:rPr>
    </w:lvl>
    <w:lvl w:ilvl="6" w:tplc="2FFE9004" w:tentative="1">
      <w:start w:val="1"/>
      <w:numFmt w:val="bullet"/>
      <w:lvlText w:val=""/>
      <w:lvlJc w:val="left"/>
      <w:pPr>
        <w:tabs>
          <w:tab w:val="num" w:pos="5040"/>
        </w:tabs>
        <w:ind w:left="5040" w:hanging="360"/>
      </w:pPr>
      <w:rPr>
        <w:rFonts w:ascii="Wingdings" w:hAnsi="Wingdings" w:hint="default"/>
      </w:rPr>
    </w:lvl>
    <w:lvl w:ilvl="7" w:tplc="7EFC1468" w:tentative="1">
      <w:start w:val="1"/>
      <w:numFmt w:val="bullet"/>
      <w:lvlText w:val=""/>
      <w:lvlJc w:val="left"/>
      <w:pPr>
        <w:tabs>
          <w:tab w:val="num" w:pos="5760"/>
        </w:tabs>
        <w:ind w:left="5760" w:hanging="360"/>
      </w:pPr>
      <w:rPr>
        <w:rFonts w:ascii="Wingdings" w:hAnsi="Wingdings" w:hint="default"/>
      </w:rPr>
    </w:lvl>
    <w:lvl w:ilvl="8" w:tplc="39F4961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1" w15:restartNumberingAfterBreak="0">
    <w:nsid w:val="4B6B7A6A"/>
    <w:multiLevelType w:val="hybridMultilevel"/>
    <w:tmpl w:val="2DC402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505B07"/>
    <w:multiLevelType w:val="hybridMultilevel"/>
    <w:tmpl w:val="7A74221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3C3457"/>
    <w:multiLevelType w:val="hybridMultilevel"/>
    <w:tmpl w:val="F0162974"/>
    <w:lvl w:ilvl="0" w:tplc="23D06DCE">
      <w:numFmt w:val="bullet"/>
      <w:lvlText w:val="-"/>
      <w:lvlJc w:val="left"/>
      <w:pPr>
        <w:tabs>
          <w:tab w:val="num" w:pos="780"/>
        </w:tabs>
        <w:ind w:left="780" w:hanging="360"/>
      </w:pPr>
      <w:rPr>
        <w:rFonts w:ascii="Times New Roman" w:eastAsia="Times New Roman" w:hAnsi="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4" w15:restartNumberingAfterBreak="0">
    <w:nsid w:val="52095A5A"/>
    <w:multiLevelType w:val="hybridMultilevel"/>
    <w:tmpl w:val="13920918"/>
    <w:lvl w:ilvl="0" w:tplc="B49E857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B5E5CD7"/>
    <w:multiLevelType w:val="hybridMultilevel"/>
    <w:tmpl w:val="BD54FA3E"/>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F5E6393"/>
    <w:multiLevelType w:val="hybridMultilevel"/>
    <w:tmpl w:val="A7889848"/>
    <w:lvl w:ilvl="0" w:tplc="8FDA08EA">
      <w:numFmt w:val="bullet"/>
      <w:lvlText w:val="&gt;"/>
      <w:lvlJc w:val="left"/>
      <w:pPr>
        <w:tabs>
          <w:tab w:val="num" w:pos="927"/>
        </w:tabs>
        <w:ind w:left="907" w:hanging="340"/>
      </w:pPr>
      <w:rPr>
        <w:rFonts w:ascii="Times New Roman" w:eastAsia="Times New Roman" w:hAnsi="Times New Roman" w:hint="default"/>
      </w:rPr>
    </w:lvl>
    <w:lvl w:ilvl="1" w:tplc="118691C4">
      <w:start w:val="3"/>
      <w:numFmt w:val="bullet"/>
      <w:lvlText w:val="-"/>
      <w:lvlJc w:val="left"/>
      <w:pPr>
        <w:tabs>
          <w:tab w:val="num" w:pos="1440"/>
        </w:tabs>
        <w:ind w:left="1440" w:hanging="360"/>
      </w:pPr>
      <w:rPr>
        <w:rFonts w:ascii="Times New Roman" w:eastAsia="Times New Roman" w:hAnsi="Times New Roman"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01F4E2A"/>
    <w:multiLevelType w:val="hybridMultilevel"/>
    <w:tmpl w:val="2244FD3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2CB56DF"/>
    <w:multiLevelType w:val="hybridMultilevel"/>
    <w:tmpl w:val="0512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F76701"/>
    <w:multiLevelType w:val="hybridMultilevel"/>
    <w:tmpl w:val="DB32BE3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DC055C"/>
    <w:multiLevelType w:val="hybridMultilevel"/>
    <w:tmpl w:val="F022021E"/>
    <w:lvl w:ilvl="0" w:tplc="3DEE3A3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9191F42"/>
    <w:multiLevelType w:val="hybridMultilevel"/>
    <w:tmpl w:val="AAA89138"/>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00C5193"/>
    <w:multiLevelType w:val="hybridMultilevel"/>
    <w:tmpl w:val="F482E3B8"/>
    <w:lvl w:ilvl="0" w:tplc="0B9CAF2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5F3E94"/>
    <w:multiLevelType w:val="hybridMultilevel"/>
    <w:tmpl w:val="CB26ECFC"/>
    <w:lvl w:ilvl="0" w:tplc="201AEE90">
      <w:start w:val="1"/>
      <w:numFmt w:val="bullet"/>
      <w:lvlText w:val=""/>
      <w:lvlJc w:val="left"/>
      <w:pPr>
        <w:tabs>
          <w:tab w:val="num" w:pos="720"/>
        </w:tabs>
        <w:ind w:left="720" w:hanging="360"/>
      </w:pPr>
      <w:rPr>
        <w:rFonts w:ascii="Wingdings" w:hAnsi="Wingdings" w:hint="default"/>
      </w:rPr>
    </w:lvl>
    <w:lvl w:ilvl="1" w:tplc="CAC0AAAC" w:tentative="1">
      <w:start w:val="1"/>
      <w:numFmt w:val="bullet"/>
      <w:lvlText w:val=""/>
      <w:lvlJc w:val="left"/>
      <w:pPr>
        <w:tabs>
          <w:tab w:val="num" w:pos="1440"/>
        </w:tabs>
        <w:ind w:left="1440" w:hanging="360"/>
      </w:pPr>
      <w:rPr>
        <w:rFonts w:ascii="Wingdings" w:hAnsi="Wingdings" w:hint="default"/>
      </w:rPr>
    </w:lvl>
    <w:lvl w:ilvl="2" w:tplc="364EE116" w:tentative="1">
      <w:start w:val="1"/>
      <w:numFmt w:val="bullet"/>
      <w:lvlText w:val=""/>
      <w:lvlJc w:val="left"/>
      <w:pPr>
        <w:tabs>
          <w:tab w:val="num" w:pos="2160"/>
        </w:tabs>
        <w:ind w:left="2160" w:hanging="360"/>
      </w:pPr>
      <w:rPr>
        <w:rFonts w:ascii="Wingdings" w:hAnsi="Wingdings" w:hint="default"/>
      </w:rPr>
    </w:lvl>
    <w:lvl w:ilvl="3" w:tplc="8BEA1724" w:tentative="1">
      <w:start w:val="1"/>
      <w:numFmt w:val="bullet"/>
      <w:lvlText w:val=""/>
      <w:lvlJc w:val="left"/>
      <w:pPr>
        <w:tabs>
          <w:tab w:val="num" w:pos="2880"/>
        </w:tabs>
        <w:ind w:left="2880" w:hanging="360"/>
      </w:pPr>
      <w:rPr>
        <w:rFonts w:ascii="Wingdings" w:hAnsi="Wingdings" w:hint="default"/>
      </w:rPr>
    </w:lvl>
    <w:lvl w:ilvl="4" w:tplc="18F0FCE0" w:tentative="1">
      <w:start w:val="1"/>
      <w:numFmt w:val="bullet"/>
      <w:lvlText w:val=""/>
      <w:lvlJc w:val="left"/>
      <w:pPr>
        <w:tabs>
          <w:tab w:val="num" w:pos="3600"/>
        </w:tabs>
        <w:ind w:left="3600" w:hanging="360"/>
      </w:pPr>
      <w:rPr>
        <w:rFonts w:ascii="Wingdings" w:hAnsi="Wingdings" w:hint="default"/>
      </w:rPr>
    </w:lvl>
    <w:lvl w:ilvl="5" w:tplc="B3AE96CC" w:tentative="1">
      <w:start w:val="1"/>
      <w:numFmt w:val="bullet"/>
      <w:lvlText w:val=""/>
      <w:lvlJc w:val="left"/>
      <w:pPr>
        <w:tabs>
          <w:tab w:val="num" w:pos="4320"/>
        </w:tabs>
        <w:ind w:left="4320" w:hanging="360"/>
      </w:pPr>
      <w:rPr>
        <w:rFonts w:ascii="Wingdings" w:hAnsi="Wingdings" w:hint="default"/>
      </w:rPr>
    </w:lvl>
    <w:lvl w:ilvl="6" w:tplc="929CEAC2" w:tentative="1">
      <w:start w:val="1"/>
      <w:numFmt w:val="bullet"/>
      <w:lvlText w:val=""/>
      <w:lvlJc w:val="left"/>
      <w:pPr>
        <w:tabs>
          <w:tab w:val="num" w:pos="5040"/>
        </w:tabs>
        <w:ind w:left="5040" w:hanging="360"/>
      </w:pPr>
      <w:rPr>
        <w:rFonts w:ascii="Wingdings" w:hAnsi="Wingdings" w:hint="default"/>
      </w:rPr>
    </w:lvl>
    <w:lvl w:ilvl="7" w:tplc="9C4CAD30" w:tentative="1">
      <w:start w:val="1"/>
      <w:numFmt w:val="bullet"/>
      <w:lvlText w:val=""/>
      <w:lvlJc w:val="left"/>
      <w:pPr>
        <w:tabs>
          <w:tab w:val="num" w:pos="5760"/>
        </w:tabs>
        <w:ind w:left="5760" w:hanging="360"/>
      </w:pPr>
      <w:rPr>
        <w:rFonts w:ascii="Wingdings" w:hAnsi="Wingdings" w:hint="default"/>
      </w:rPr>
    </w:lvl>
    <w:lvl w:ilvl="8" w:tplc="7A00D5C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FB35F8"/>
    <w:multiLevelType w:val="hybridMultilevel"/>
    <w:tmpl w:val="756E9A28"/>
    <w:lvl w:ilvl="0" w:tplc="8E18BF0C">
      <w:start w:val="1"/>
      <w:numFmt w:val="bullet"/>
      <w:lvlText w:val=""/>
      <w:lvlJc w:val="left"/>
      <w:pPr>
        <w:tabs>
          <w:tab w:val="num" w:pos="720"/>
        </w:tabs>
        <w:ind w:left="720" w:hanging="360"/>
      </w:pPr>
      <w:rPr>
        <w:rFonts w:ascii="Wingdings" w:hAnsi="Wingdings" w:hint="default"/>
      </w:rPr>
    </w:lvl>
    <w:lvl w:ilvl="1" w:tplc="D6C60CE2" w:tentative="1">
      <w:start w:val="1"/>
      <w:numFmt w:val="bullet"/>
      <w:lvlText w:val=""/>
      <w:lvlJc w:val="left"/>
      <w:pPr>
        <w:tabs>
          <w:tab w:val="num" w:pos="1440"/>
        </w:tabs>
        <w:ind w:left="1440" w:hanging="360"/>
      </w:pPr>
      <w:rPr>
        <w:rFonts w:ascii="Wingdings" w:hAnsi="Wingdings" w:hint="default"/>
      </w:rPr>
    </w:lvl>
    <w:lvl w:ilvl="2" w:tplc="895E7B14" w:tentative="1">
      <w:start w:val="1"/>
      <w:numFmt w:val="bullet"/>
      <w:lvlText w:val=""/>
      <w:lvlJc w:val="left"/>
      <w:pPr>
        <w:tabs>
          <w:tab w:val="num" w:pos="2160"/>
        </w:tabs>
        <w:ind w:left="2160" w:hanging="360"/>
      </w:pPr>
      <w:rPr>
        <w:rFonts w:ascii="Wingdings" w:hAnsi="Wingdings" w:hint="default"/>
      </w:rPr>
    </w:lvl>
    <w:lvl w:ilvl="3" w:tplc="4830E880" w:tentative="1">
      <w:start w:val="1"/>
      <w:numFmt w:val="bullet"/>
      <w:lvlText w:val=""/>
      <w:lvlJc w:val="left"/>
      <w:pPr>
        <w:tabs>
          <w:tab w:val="num" w:pos="2880"/>
        </w:tabs>
        <w:ind w:left="2880" w:hanging="360"/>
      </w:pPr>
      <w:rPr>
        <w:rFonts w:ascii="Wingdings" w:hAnsi="Wingdings" w:hint="default"/>
      </w:rPr>
    </w:lvl>
    <w:lvl w:ilvl="4" w:tplc="382E9482" w:tentative="1">
      <w:start w:val="1"/>
      <w:numFmt w:val="bullet"/>
      <w:lvlText w:val=""/>
      <w:lvlJc w:val="left"/>
      <w:pPr>
        <w:tabs>
          <w:tab w:val="num" w:pos="3600"/>
        </w:tabs>
        <w:ind w:left="3600" w:hanging="360"/>
      </w:pPr>
      <w:rPr>
        <w:rFonts w:ascii="Wingdings" w:hAnsi="Wingdings" w:hint="default"/>
      </w:rPr>
    </w:lvl>
    <w:lvl w:ilvl="5" w:tplc="D32031AA" w:tentative="1">
      <w:start w:val="1"/>
      <w:numFmt w:val="bullet"/>
      <w:lvlText w:val=""/>
      <w:lvlJc w:val="left"/>
      <w:pPr>
        <w:tabs>
          <w:tab w:val="num" w:pos="4320"/>
        </w:tabs>
        <w:ind w:left="4320" w:hanging="360"/>
      </w:pPr>
      <w:rPr>
        <w:rFonts w:ascii="Wingdings" w:hAnsi="Wingdings" w:hint="default"/>
      </w:rPr>
    </w:lvl>
    <w:lvl w:ilvl="6" w:tplc="984AD1AE" w:tentative="1">
      <w:start w:val="1"/>
      <w:numFmt w:val="bullet"/>
      <w:lvlText w:val=""/>
      <w:lvlJc w:val="left"/>
      <w:pPr>
        <w:tabs>
          <w:tab w:val="num" w:pos="5040"/>
        </w:tabs>
        <w:ind w:left="5040" w:hanging="360"/>
      </w:pPr>
      <w:rPr>
        <w:rFonts w:ascii="Wingdings" w:hAnsi="Wingdings" w:hint="default"/>
      </w:rPr>
    </w:lvl>
    <w:lvl w:ilvl="7" w:tplc="BFDAB170" w:tentative="1">
      <w:start w:val="1"/>
      <w:numFmt w:val="bullet"/>
      <w:lvlText w:val=""/>
      <w:lvlJc w:val="left"/>
      <w:pPr>
        <w:tabs>
          <w:tab w:val="num" w:pos="5760"/>
        </w:tabs>
        <w:ind w:left="5760" w:hanging="360"/>
      </w:pPr>
      <w:rPr>
        <w:rFonts w:ascii="Wingdings" w:hAnsi="Wingdings" w:hint="default"/>
      </w:rPr>
    </w:lvl>
    <w:lvl w:ilvl="8" w:tplc="C93809D2"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E91A7F"/>
    <w:multiLevelType w:val="hybridMultilevel"/>
    <w:tmpl w:val="7A626F8A"/>
    <w:lvl w:ilvl="0" w:tplc="58E495B2">
      <w:start w:val="1"/>
      <w:numFmt w:val="bullet"/>
      <w:lvlText w:val="•"/>
      <w:lvlJc w:val="left"/>
      <w:pPr>
        <w:tabs>
          <w:tab w:val="num" w:pos="720"/>
        </w:tabs>
        <w:ind w:left="720" w:hanging="360"/>
      </w:pPr>
      <w:rPr>
        <w:rFonts w:ascii="Arial" w:hAnsi="Arial" w:hint="default"/>
      </w:rPr>
    </w:lvl>
    <w:lvl w:ilvl="1" w:tplc="6FC8BC8C" w:tentative="1">
      <w:start w:val="1"/>
      <w:numFmt w:val="bullet"/>
      <w:lvlText w:val="•"/>
      <w:lvlJc w:val="left"/>
      <w:pPr>
        <w:tabs>
          <w:tab w:val="num" w:pos="1440"/>
        </w:tabs>
        <w:ind w:left="1440" w:hanging="360"/>
      </w:pPr>
      <w:rPr>
        <w:rFonts w:ascii="Arial" w:hAnsi="Arial" w:hint="default"/>
      </w:rPr>
    </w:lvl>
    <w:lvl w:ilvl="2" w:tplc="D76860BC" w:tentative="1">
      <w:start w:val="1"/>
      <w:numFmt w:val="bullet"/>
      <w:lvlText w:val="•"/>
      <w:lvlJc w:val="left"/>
      <w:pPr>
        <w:tabs>
          <w:tab w:val="num" w:pos="2160"/>
        </w:tabs>
        <w:ind w:left="2160" w:hanging="360"/>
      </w:pPr>
      <w:rPr>
        <w:rFonts w:ascii="Arial" w:hAnsi="Arial" w:hint="default"/>
      </w:rPr>
    </w:lvl>
    <w:lvl w:ilvl="3" w:tplc="A420DDDE" w:tentative="1">
      <w:start w:val="1"/>
      <w:numFmt w:val="bullet"/>
      <w:lvlText w:val="•"/>
      <w:lvlJc w:val="left"/>
      <w:pPr>
        <w:tabs>
          <w:tab w:val="num" w:pos="2880"/>
        </w:tabs>
        <w:ind w:left="2880" w:hanging="360"/>
      </w:pPr>
      <w:rPr>
        <w:rFonts w:ascii="Arial" w:hAnsi="Arial" w:hint="default"/>
      </w:rPr>
    </w:lvl>
    <w:lvl w:ilvl="4" w:tplc="37F06462" w:tentative="1">
      <w:start w:val="1"/>
      <w:numFmt w:val="bullet"/>
      <w:lvlText w:val="•"/>
      <w:lvlJc w:val="left"/>
      <w:pPr>
        <w:tabs>
          <w:tab w:val="num" w:pos="3600"/>
        </w:tabs>
        <w:ind w:left="3600" w:hanging="360"/>
      </w:pPr>
      <w:rPr>
        <w:rFonts w:ascii="Arial" w:hAnsi="Arial" w:hint="default"/>
      </w:rPr>
    </w:lvl>
    <w:lvl w:ilvl="5" w:tplc="871A614A" w:tentative="1">
      <w:start w:val="1"/>
      <w:numFmt w:val="bullet"/>
      <w:lvlText w:val="•"/>
      <w:lvlJc w:val="left"/>
      <w:pPr>
        <w:tabs>
          <w:tab w:val="num" w:pos="4320"/>
        </w:tabs>
        <w:ind w:left="4320" w:hanging="360"/>
      </w:pPr>
      <w:rPr>
        <w:rFonts w:ascii="Arial" w:hAnsi="Arial" w:hint="default"/>
      </w:rPr>
    </w:lvl>
    <w:lvl w:ilvl="6" w:tplc="C20AA9F0" w:tentative="1">
      <w:start w:val="1"/>
      <w:numFmt w:val="bullet"/>
      <w:lvlText w:val="•"/>
      <w:lvlJc w:val="left"/>
      <w:pPr>
        <w:tabs>
          <w:tab w:val="num" w:pos="5040"/>
        </w:tabs>
        <w:ind w:left="5040" w:hanging="360"/>
      </w:pPr>
      <w:rPr>
        <w:rFonts w:ascii="Arial" w:hAnsi="Arial" w:hint="default"/>
      </w:rPr>
    </w:lvl>
    <w:lvl w:ilvl="7" w:tplc="033ED53C" w:tentative="1">
      <w:start w:val="1"/>
      <w:numFmt w:val="bullet"/>
      <w:lvlText w:val="•"/>
      <w:lvlJc w:val="left"/>
      <w:pPr>
        <w:tabs>
          <w:tab w:val="num" w:pos="5760"/>
        </w:tabs>
        <w:ind w:left="5760" w:hanging="360"/>
      </w:pPr>
      <w:rPr>
        <w:rFonts w:ascii="Arial" w:hAnsi="Arial" w:hint="default"/>
      </w:rPr>
    </w:lvl>
    <w:lvl w:ilvl="8" w:tplc="EE003E94"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ED74618"/>
    <w:multiLevelType w:val="hybridMultilevel"/>
    <w:tmpl w:val="BC0487FC"/>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25"/>
  </w:num>
  <w:num w:numId="3">
    <w:abstractNumId w:val="33"/>
  </w:num>
  <w:num w:numId="4">
    <w:abstractNumId w:val="11"/>
  </w:num>
  <w:num w:numId="5">
    <w:abstractNumId w:val="41"/>
  </w:num>
  <w:num w:numId="6">
    <w:abstractNumId w:val="44"/>
  </w:num>
  <w:num w:numId="7">
    <w:abstractNumId w:val="40"/>
  </w:num>
  <w:num w:numId="8">
    <w:abstractNumId w:val="13"/>
  </w:num>
  <w:num w:numId="9">
    <w:abstractNumId w:val="37"/>
  </w:num>
  <w:num w:numId="10">
    <w:abstractNumId w:val="32"/>
  </w:num>
  <w:num w:numId="11">
    <w:abstractNumId w:val="14"/>
  </w:num>
  <w:num w:numId="12">
    <w:abstractNumId w:val="42"/>
  </w:num>
  <w:num w:numId="13">
    <w:abstractNumId w:val="6"/>
  </w:num>
  <w:num w:numId="14">
    <w:abstractNumId w:val="2"/>
  </w:num>
  <w:num w:numId="15">
    <w:abstractNumId w:val="47"/>
  </w:num>
  <w:num w:numId="16">
    <w:abstractNumId w:val="43"/>
  </w:num>
  <w:num w:numId="17">
    <w:abstractNumId w:val="15"/>
  </w:num>
  <w:num w:numId="18">
    <w:abstractNumId w:val="8"/>
  </w:num>
  <w:num w:numId="19">
    <w:abstractNumId w:val="20"/>
  </w:num>
  <w:num w:numId="20">
    <w:abstractNumId w:val="36"/>
  </w:num>
  <w:num w:numId="21">
    <w:abstractNumId w:val="22"/>
  </w:num>
  <w:num w:numId="22">
    <w:abstractNumId w:val="5"/>
  </w:num>
  <w:num w:numId="23">
    <w:abstractNumId w:val="27"/>
  </w:num>
  <w:num w:numId="24">
    <w:abstractNumId w:val="17"/>
  </w:num>
  <w:num w:numId="25">
    <w:abstractNumId w:val="7"/>
  </w:num>
  <w:num w:numId="26">
    <w:abstractNumId w:val="4"/>
  </w:num>
  <w:num w:numId="27">
    <w:abstractNumId w:val="9"/>
  </w:num>
  <w:num w:numId="28">
    <w:abstractNumId w:val="39"/>
  </w:num>
  <w:num w:numId="29">
    <w:abstractNumId w:val="19"/>
  </w:num>
  <w:num w:numId="30">
    <w:abstractNumId w:val="46"/>
  </w:num>
  <w:num w:numId="31">
    <w:abstractNumId w:val="16"/>
  </w:num>
  <w:num w:numId="32">
    <w:abstractNumId w:val="23"/>
  </w:num>
  <w:num w:numId="33">
    <w:abstractNumId w:val="30"/>
  </w:num>
  <w:num w:numId="34">
    <w:abstractNumId w:val="1"/>
  </w:num>
  <w:num w:numId="35">
    <w:abstractNumId w:val="35"/>
  </w:num>
  <w:num w:numId="36">
    <w:abstractNumId w:val="38"/>
  </w:num>
  <w:num w:numId="37">
    <w:abstractNumId w:val="0"/>
  </w:num>
  <w:num w:numId="38">
    <w:abstractNumId w:val="34"/>
  </w:num>
  <w:num w:numId="39">
    <w:abstractNumId w:val="45"/>
  </w:num>
  <w:num w:numId="40">
    <w:abstractNumId w:val="3"/>
  </w:num>
  <w:num w:numId="41">
    <w:abstractNumId w:val="10"/>
  </w:num>
  <w:num w:numId="42">
    <w:abstractNumId w:val="26"/>
  </w:num>
  <w:num w:numId="43">
    <w:abstractNumId w:val="21"/>
  </w:num>
  <w:num w:numId="44">
    <w:abstractNumId w:val="28"/>
  </w:num>
  <w:num w:numId="45">
    <w:abstractNumId w:val="29"/>
  </w:num>
  <w:num w:numId="46">
    <w:abstractNumId w:val="18"/>
  </w:num>
  <w:num w:numId="47">
    <w:abstractNumId w:val="31"/>
  </w:num>
  <w:num w:numId="4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22250"/>
    <w:rsid w:val="0002316C"/>
    <w:rsid w:val="00024964"/>
    <w:rsid w:val="0002527E"/>
    <w:rsid w:val="00033331"/>
    <w:rsid w:val="00040A70"/>
    <w:rsid w:val="00081EE2"/>
    <w:rsid w:val="00086549"/>
    <w:rsid w:val="00091FFC"/>
    <w:rsid w:val="000A0B75"/>
    <w:rsid w:val="000A0B78"/>
    <w:rsid w:val="000A346F"/>
    <w:rsid w:val="000A780F"/>
    <w:rsid w:val="000B1483"/>
    <w:rsid w:val="000C2651"/>
    <w:rsid w:val="000C6506"/>
    <w:rsid w:val="000C6CCA"/>
    <w:rsid w:val="000D42B1"/>
    <w:rsid w:val="000D7032"/>
    <w:rsid w:val="000D7432"/>
    <w:rsid w:val="000F284D"/>
    <w:rsid w:val="001028C9"/>
    <w:rsid w:val="00106050"/>
    <w:rsid w:val="0010663E"/>
    <w:rsid w:val="00107D7E"/>
    <w:rsid w:val="0011200B"/>
    <w:rsid w:val="00120883"/>
    <w:rsid w:val="00127CB0"/>
    <w:rsid w:val="00130DAD"/>
    <w:rsid w:val="00133CA1"/>
    <w:rsid w:val="00133E3A"/>
    <w:rsid w:val="0014409C"/>
    <w:rsid w:val="00154994"/>
    <w:rsid w:val="0016067E"/>
    <w:rsid w:val="0016135F"/>
    <w:rsid w:val="001751C9"/>
    <w:rsid w:val="00182BB3"/>
    <w:rsid w:val="001872A7"/>
    <w:rsid w:val="0018795A"/>
    <w:rsid w:val="00193191"/>
    <w:rsid w:val="001B5212"/>
    <w:rsid w:val="001B7CFB"/>
    <w:rsid w:val="001C770E"/>
    <w:rsid w:val="001D747D"/>
    <w:rsid w:val="001E0633"/>
    <w:rsid w:val="001E73C9"/>
    <w:rsid w:val="002106EA"/>
    <w:rsid w:val="002320AB"/>
    <w:rsid w:val="00235CD0"/>
    <w:rsid w:val="00240BC0"/>
    <w:rsid w:val="00240D34"/>
    <w:rsid w:val="00241835"/>
    <w:rsid w:val="00246C90"/>
    <w:rsid w:val="00255E26"/>
    <w:rsid w:val="00262699"/>
    <w:rsid w:val="00264897"/>
    <w:rsid w:val="002675BF"/>
    <w:rsid w:val="00270564"/>
    <w:rsid w:val="00271066"/>
    <w:rsid w:val="002840BC"/>
    <w:rsid w:val="00287A03"/>
    <w:rsid w:val="002931BB"/>
    <w:rsid w:val="00296D3B"/>
    <w:rsid w:val="002A05DC"/>
    <w:rsid w:val="002A5EEE"/>
    <w:rsid w:val="002A6377"/>
    <w:rsid w:val="002B0149"/>
    <w:rsid w:val="002B3196"/>
    <w:rsid w:val="002B5737"/>
    <w:rsid w:val="002B717D"/>
    <w:rsid w:val="002B7E95"/>
    <w:rsid w:val="002C2991"/>
    <w:rsid w:val="002C7E30"/>
    <w:rsid w:val="002E165F"/>
    <w:rsid w:val="002E4388"/>
    <w:rsid w:val="002F6C94"/>
    <w:rsid w:val="002F79AD"/>
    <w:rsid w:val="00302DAD"/>
    <w:rsid w:val="00305717"/>
    <w:rsid w:val="00307874"/>
    <w:rsid w:val="00317326"/>
    <w:rsid w:val="00320BC1"/>
    <w:rsid w:val="00336311"/>
    <w:rsid w:val="00347CF5"/>
    <w:rsid w:val="0035488F"/>
    <w:rsid w:val="00356C3D"/>
    <w:rsid w:val="0036253A"/>
    <w:rsid w:val="003640D1"/>
    <w:rsid w:val="00367BDB"/>
    <w:rsid w:val="00373776"/>
    <w:rsid w:val="0038758C"/>
    <w:rsid w:val="003919F5"/>
    <w:rsid w:val="00394508"/>
    <w:rsid w:val="003A14F9"/>
    <w:rsid w:val="003A1DA1"/>
    <w:rsid w:val="003A66DA"/>
    <w:rsid w:val="003A682B"/>
    <w:rsid w:val="003B2611"/>
    <w:rsid w:val="003C5BA5"/>
    <w:rsid w:val="003C5D69"/>
    <w:rsid w:val="003C6810"/>
    <w:rsid w:val="003C7A00"/>
    <w:rsid w:val="003D0B7F"/>
    <w:rsid w:val="003D3D05"/>
    <w:rsid w:val="003D63F2"/>
    <w:rsid w:val="003D7054"/>
    <w:rsid w:val="003E0B6B"/>
    <w:rsid w:val="003E39C8"/>
    <w:rsid w:val="003E482A"/>
    <w:rsid w:val="003F14E8"/>
    <w:rsid w:val="003F7A4B"/>
    <w:rsid w:val="003F7DAE"/>
    <w:rsid w:val="00403F1E"/>
    <w:rsid w:val="00406A81"/>
    <w:rsid w:val="00413D74"/>
    <w:rsid w:val="004172A6"/>
    <w:rsid w:val="004232D0"/>
    <w:rsid w:val="0042474B"/>
    <w:rsid w:val="00425821"/>
    <w:rsid w:val="004376A1"/>
    <w:rsid w:val="00442016"/>
    <w:rsid w:val="004434FA"/>
    <w:rsid w:val="004518FD"/>
    <w:rsid w:val="0045411E"/>
    <w:rsid w:val="00456068"/>
    <w:rsid w:val="00467C83"/>
    <w:rsid w:val="00470641"/>
    <w:rsid w:val="004731F2"/>
    <w:rsid w:val="004800D6"/>
    <w:rsid w:val="004831EE"/>
    <w:rsid w:val="004831FD"/>
    <w:rsid w:val="00487174"/>
    <w:rsid w:val="00497057"/>
    <w:rsid w:val="00497C8F"/>
    <w:rsid w:val="004A6F2B"/>
    <w:rsid w:val="004C602F"/>
    <w:rsid w:val="004D1D7F"/>
    <w:rsid w:val="004D3E7F"/>
    <w:rsid w:val="004F006D"/>
    <w:rsid w:val="004F542D"/>
    <w:rsid w:val="005007D7"/>
    <w:rsid w:val="00504BD1"/>
    <w:rsid w:val="005148F4"/>
    <w:rsid w:val="005216CB"/>
    <w:rsid w:val="00531E04"/>
    <w:rsid w:val="00534E2B"/>
    <w:rsid w:val="00541588"/>
    <w:rsid w:val="00544A2F"/>
    <w:rsid w:val="005526DF"/>
    <w:rsid w:val="005529C6"/>
    <w:rsid w:val="00552C0E"/>
    <w:rsid w:val="00554A04"/>
    <w:rsid w:val="005571BB"/>
    <w:rsid w:val="0057291B"/>
    <w:rsid w:val="0057467F"/>
    <w:rsid w:val="00584E77"/>
    <w:rsid w:val="005910DB"/>
    <w:rsid w:val="005916C5"/>
    <w:rsid w:val="0059198E"/>
    <w:rsid w:val="00592C90"/>
    <w:rsid w:val="005955B2"/>
    <w:rsid w:val="005A128C"/>
    <w:rsid w:val="005A36CF"/>
    <w:rsid w:val="005A3DE8"/>
    <w:rsid w:val="005A42AE"/>
    <w:rsid w:val="005A7521"/>
    <w:rsid w:val="005C2832"/>
    <w:rsid w:val="005C2D50"/>
    <w:rsid w:val="005C332F"/>
    <w:rsid w:val="005C6305"/>
    <w:rsid w:val="005C6BAA"/>
    <w:rsid w:val="005D0B1A"/>
    <w:rsid w:val="005D0F68"/>
    <w:rsid w:val="005D5A41"/>
    <w:rsid w:val="005D7FEB"/>
    <w:rsid w:val="005E1760"/>
    <w:rsid w:val="005F444E"/>
    <w:rsid w:val="005F7566"/>
    <w:rsid w:val="00621C33"/>
    <w:rsid w:val="00623EA1"/>
    <w:rsid w:val="00642494"/>
    <w:rsid w:val="00642E23"/>
    <w:rsid w:val="006432C5"/>
    <w:rsid w:val="00646A99"/>
    <w:rsid w:val="00646E6C"/>
    <w:rsid w:val="00646F24"/>
    <w:rsid w:val="00647373"/>
    <w:rsid w:val="00654223"/>
    <w:rsid w:val="00656D00"/>
    <w:rsid w:val="00667BFF"/>
    <w:rsid w:val="006734F5"/>
    <w:rsid w:val="00674EDF"/>
    <w:rsid w:val="00684267"/>
    <w:rsid w:val="0069180E"/>
    <w:rsid w:val="006929CF"/>
    <w:rsid w:val="00697F3B"/>
    <w:rsid w:val="006A485A"/>
    <w:rsid w:val="006A5012"/>
    <w:rsid w:val="006A62ED"/>
    <w:rsid w:val="006B706C"/>
    <w:rsid w:val="006C12FD"/>
    <w:rsid w:val="006C284E"/>
    <w:rsid w:val="006C3A16"/>
    <w:rsid w:val="006D1676"/>
    <w:rsid w:val="006D1CC6"/>
    <w:rsid w:val="006D6AA8"/>
    <w:rsid w:val="006D722F"/>
    <w:rsid w:val="006D7AB7"/>
    <w:rsid w:val="006E46F0"/>
    <w:rsid w:val="006F26F7"/>
    <w:rsid w:val="006F5AEE"/>
    <w:rsid w:val="00700658"/>
    <w:rsid w:val="007039CF"/>
    <w:rsid w:val="007045BF"/>
    <w:rsid w:val="00704CCD"/>
    <w:rsid w:val="00705027"/>
    <w:rsid w:val="007059B8"/>
    <w:rsid w:val="00706E35"/>
    <w:rsid w:val="00713354"/>
    <w:rsid w:val="00714E6D"/>
    <w:rsid w:val="00723ABD"/>
    <w:rsid w:val="007248FF"/>
    <w:rsid w:val="00733066"/>
    <w:rsid w:val="007448F1"/>
    <w:rsid w:val="00751A58"/>
    <w:rsid w:val="00753AA4"/>
    <w:rsid w:val="007567B4"/>
    <w:rsid w:val="0077127D"/>
    <w:rsid w:val="00783106"/>
    <w:rsid w:val="007971EA"/>
    <w:rsid w:val="007A3EE1"/>
    <w:rsid w:val="007B0E2A"/>
    <w:rsid w:val="007B472D"/>
    <w:rsid w:val="007C26A8"/>
    <w:rsid w:val="007D3D37"/>
    <w:rsid w:val="007D54F6"/>
    <w:rsid w:val="007E0E18"/>
    <w:rsid w:val="007E6059"/>
    <w:rsid w:val="007F0361"/>
    <w:rsid w:val="007F05EE"/>
    <w:rsid w:val="007F1AD9"/>
    <w:rsid w:val="007F4CEF"/>
    <w:rsid w:val="007F75FB"/>
    <w:rsid w:val="00803651"/>
    <w:rsid w:val="008039AF"/>
    <w:rsid w:val="00805916"/>
    <w:rsid w:val="00822E0A"/>
    <w:rsid w:val="008244E8"/>
    <w:rsid w:val="00837961"/>
    <w:rsid w:val="008561DC"/>
    <w:rsid w:val="00857E78"/>
    <w:rsid w:val="0086691A"/>
    <w:rsid w:val="0088150F"/>
    <w:rsid w:val="008916BB"/>
    <w:rsid w:val="0089249D"/>
    <w:rsid w:val="00895B6A"/>
    <w:rsid w:val="00896AA9"/>
    <w:rsid w:val="008B7C96"/>
    <w:rsid w:val="008C6CE1"/>
    <w:rsid w:val="008D0133"/>
    <w:rsid w:val="008D576C"/>
    <w:rsid w:val="008D6EC4"/>
    <w:rsid w:val="008E3B6C"/>
    <w:rsid w:val="008E5CA4"/>
    <w:rsid w:val="008E6CE0"/>
    <w:rsid w:val="008E76E9"/>
    <w:rsid w:val="008F4C0F"/>
    <w:rsid w:val="008F52B6"/>
    <w:rsid w:val="00904F93"/>
    <w:rsid w:val="00905B19"/>
    <w:rsid w:val="00907A8C"/>
    <w:rsid w:val="00915326"/>
    <w:rsid w:val="00934FF9"/>
    <w:rsid w:val="009351FA"/>
    <w:rsid w:val="0093692E"/>
    <w:rsid w:val="00943FCA"/>
    <w:rsid w:val="00944352"/>
    <w:rsid w:val="00945BE0"/>
    <w:rsid w:val="00957CF4"/>
    <w:rsid w:val="00960456"/>
    <w:rsid w:val="009635C8"/>
    <w:rsid w:val="009710E2"/>
    <w:rsid w:val="009727B3"/>
    <w:rsid w:val="009816E4"/>
    <w:rsid w:val="00981CB0"/>
    <w:rsid w:val="00981D23"/>
    <w:rsid w:val="00985B22"/>
    <w:rsid w:val="00991846"/>
    <w:rsid w:val="009B0017"/>
    <w:rsid w:val="009C3560"/>
    <w:rsid w:val="009C4239"/>
    <w:rsid w:val="009C4E47"/>
    <w:rsid w:val="009D1DBD"/>
    <w:rsid w:val="009E14E0"/>
    <w:rsid w:val="009F6DEE"/>
    <w:rsid w:val="00A13AF6"/>
    <w:rsid w:val="00A2229E"/>
    <w:rsid w:val="00A22E8C"/>
    <w:rsid w:val="00A35182"/>
    <w:rsid w:val="00A3680A"/>
    <w:rsid w:val="00A46D4E"/>
    <w:rsid w:val="00A54448"/>
    <w:rsid w:val="00A61DA5"/>
    <w:rsid w:val="00A65668"/>
    <w:rsid w:val="00A70E54"/>
    <w:rsid w:val="00A81F4C"/>
    <w:rsid w:val="00A9365A"/>
    <w:rsid w:val="00AA0EA0"/>
    <w:rsid w:val="00AA34B1"/>
    <w:rsid w:val="00AA3C49"/>
    <w:rsid w:val="00AB4FDD"/>
    <w:rsid w:val="00AB5C1D"/>
    <w:rsid w:val="00AB7EDF"/>
    <w:rsid w:val="00AC0645"/>
    <w:rsid w:val="00AC109B"/>
    <w:rsid w:val="00B03B76"/>
    <w:rsid w:val="00B2519E"/>
    <w:rsid w:val="00B3164F"/>
    <w:rsid w:val="00B31B9D"/>
    <w:rsid w:val="00B335FB"/>
    <w:rsid w:val="00B540C1"/>
    <w:rsid w:val="00B75AF3"/>
    <w:rsid w:val="00B77FDE"/>
    <w:rsid w:val="00B82C11"/>
    <w:rsid w:val="00B871FF"/>
    <w:rsid w:val="00B96A3A"/>
    <w:rsid w:val="00BA2624"/>
    <w:rsid w:val="00BA4D1F"/>
    <w:rsid w:val="00BA61C9"/>
    <w:rsid w:val="00BB00C3"/>
    <w:rsid w:val="00BB425F"/>
    <w:rsid w:val="00BB4FEE"/>
    <w:rsid w:val="00BB54C3"/>
    <w:rsid w:val="00BC12C4"/>
    <w:rsid w:val="00BC3727"/>
    <w:rsid w:val="00BD2E52"/>
    <w:rsid w:val="00BD58FB"/>
    <w:rsid w:val="00BD7051"/>
    <w:rsid w:val="00BE087F"/>
    <w:rsid w:val="00BE2E54"/>
    <w:rsid w:val="00BF1F85"/>
    <w:rsid w:val="00BF3312"/>
    <w:rsid w:val="00BF350E"/>
    <w:rsid w:val="00C00200"/>
    <w:rsid w:val="00C1150C"/>
    <w:rsid w:val="00C17B86"/>
    <w:rsid w:val="00C21FE6"/>
    <w:rsid w:val="00C275CD"/>
    <w:rsid w:val="00C35173"/>
    <w:rsid w:val="00C3677B"/>
    <w:rsid w:val="00C47CB1"/>
    <w:rsid w:val="00C56DA3"/>
    <w:rsid w:val="00C653ED"/>
    <w:rsid w:val="00C806CA"/>
    <w:rsid w:val="00C82F70"/>
    <w:rsid w:val="00CA0A61"/>
    <w:rsid w:val="00CB1829"/>
    <w:rsid w:val="00CB2E71"/>
    <w:rsid w:val="00CB36B4"/>
    <w:rsid w:val="00CB423D"/>
    <w:rsid w:val="00CB4552"/>
    <w:rsid w:val="00CB5C41"/>
    <w:rsid w:val="00CC0B35"/>
    <w:rsid w:val="00CC1343"/>
    <w:rsid w:val="00CC353E"/>
    <w:rsid w:val="00CC53B0"/>
    <w:rsid w:val="00CD104A"/>
    <w:rsid w:val="00CD4264"/>
    <w:rsid w:val="00CE0D17"/>
    <w:rsid w:val="00CE1253"/>
    <w:rsid w:val="00CE3DAA"/>
    <w:rsid w:val="00CE6CC8"/>
    <w:rsid w:val="00CF1DE1"/>
    <w:rsid w:val="00CF52F1"/>
    <w:rsid w:val="00D007FC"/>
    <w:rsid w:val="00D10B30"/>
    <w:rsid w:val="00D14959"/>
    <w:rsid w:val="00D14EB7"/>
    <w:rsid w:val="00D15EA9"/>
    <w:rsid w:val="00D3132D"/>
    <w:rsid w:val="00D35A55"/>
    <w:rsid w:val="00D372CD"/>
    <w:rsid w:val="00D557A8"/>
    <w:rsid w:val="00D62E96"/>
    <w:rsid w:val="00D6510B"/>
    <w:rsid w:val="00D651C7"/>
    <w:rsid w:val="00D760B7"/>
    <w:rsid w:val="00D80C4F"/>
    <w:rsid w:val="00D923E5"/>
    <w:rsid w:val="00D95154"/>
    <w:rsid w:val="00DB3E25"/>
    <w:rsid w:val="00DC057C"/>
    <w:rsid w:val="00DC7CA9"/>
    <w:rsid w:val="00DD5063"/>
    <w:rsid w:val="00DE3B88"/>
    <w:rsid w:val="00DE4C9F"/>
    <w:rsid w:val="00DF39A9"/>
    <w:rsid w:val="00E03E5C"/>
    <w:rsid w:val="00E0544F"/>
    <w:rsid w:val="00E10545"/>
    <w:rsid w:val="00E12996"/>
    <w:rsid w:val="00E158DC"/>
    <w:rsid w:val="00E23509"/>
    <w:rsid w:val="00E25694"/>
    <w:rsid w:val="00E32729"/>
    <w:rsid w:val="00E4759E"/>
    <w:rsid w:val="00E5161A"/>
    <w:rsid w:val="00E534E4"/>
    <w:rsid w:val="00E55127"/>
    <w:rsid w:val="00E577A7"/>
    <w:rsid w:val="00E6263B"/>
    <w:rsid w:val="00E62E69"/>
    <w:rsid w:val="00E652AC"/>
    <w:rsid w:val="00E675C3"/>
    <w:rsid w:val="00E70764"/>
    <w:rsid w:val="00E73EAF"/>
    <w:rsid w:val="00E928F7"/>
    <w:rsid w:val="00E96686"/>
    <w:rsid w:val="00EA7491"/>
    <w:rsid w:val="00EB2DDB"/>
    <w:rsid w:val="00EB36D8"/>
    <w:rsid w:val="00EB41B8"/>
    <w:rsid w:val="00ED677E"/>
    <w:rsid w:val="00EF137B"/>
    <w:rsid w:val="00EF3341"/>
    <w:rsid w:val="00F03483"/>
    <w:rsid w:val="00F03B06"/>
    <w:rsid w:val="00F119D0"/>
    <w:rsid w:val="00F14C55"/>
    <w:rsid w:val="00F20A86"/>
    <w:rsid w:val="00F327BB"/>
    <w:rsid w:val="00F416E9"/>
    <w:rsid w:val="00F42A27"/>
    <w:rsid w:val="00F44D70"/>
    <w:rsid w:val="00F52C06"/>
    <w:rsid w:val="00F57283"/>
    <w:rsid w:val="00F65595"/>
    <w:rsid w:val="00F65971"/>
    <w:rsid w:val="00F67CFE"/>
    <w:rsid w:val="00F72BE4"/>
    <w:rsid w:val="00F73A7E"/>
    <w:rsid w:val="00F80523"/>
    <w:rsid w:val="00F83177"/>
    <w:rsid w:val="00F87890"/>
    <w:rsid w:val="00F9044A"/>
    <w:rsid w:val="00FA0902"/>
    <w:rsid w:val="00FA1907"/>
    <w:rsid w:val="00FA26C8"/>
    <w:rsid w:val="00FA2B5F"/>
    <w:rsid w:val="00FA418C"/>
    <w:rsid w:val="00FB5336"/>
    <w:rsid w:val="00FC2811"/>
    <w:rsid w:val="00FD5840"/>
    <w:rsid w:val="00FD63A9"/>
    <w:rsid w:val="00FD7D16"/>
    <w:rsid w:val="00FE101D"/>
    <w:rsid w:val="00FE425A"/>
    <w:rsid w:val="00FF1883"/>
    <w:rsid w:val="00FF1BD0"/>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5078E606-E826-4CF8-8EE1-1B9BA6A54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rPr>
  </w:style>
  <w:style w:type="paragraph" w:styleId="Titre1">
    <w:name w:val="heading 1"/>
    <w:basedOn w:val="Normal"/>
    <w:next w:val="Normal"/>
    <w:link w:val="Titre1C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F03483"/>
    <w:rPr>
      <w:rFonts w:ascii="Cambria" w:eastAsia="SimSun" w:hAnsi="Cambria" w:cs="Times New Roman"/>
      <w:b/>
      <w:bCs/>
      <w:kern w:val="32"/>
      <w:sz w:val="32"/>
      <w:szCs w:val="32"/>
      <w:lang w:eastAsia="en-US"/>
    </w:rPr>
  </w:style>
  <w:style w:type="paragraph" w:styleId="Textedebulles">
    <w:name w:val="Balloon Text"/>
    <w:basedOn w:val="Normal"/>
    <w:link w:val="TextedebullesCar"/>
    <w:uiPriority w:val="99"/>
    <w:rsid w:val="003D3D05"/>
    <w:rPr>
      <w:rFonts w:ascii="Tahoma" w:hAnsi="Tahoma" w:cs="Tahoma"/>
      <w:sz w:val="16"/>
      <w:szCs w:val="16"/>
    </w:rPr>
  </w:style>
  <w:style w:type="character" w:customStyle="1" w:styleId="TextedebullesCar">
    <w:name w:val="Texte de bulles Car"/>
    <w:basedOn w:val="Policepardfaut"/>
    <w:link w:val="Textedebulles"/>
    <w:uiPriority w:val="99"/>
    <w:locked/>
    <w:rsid w:val="003D3D05"/>
    <w:rPr>
      <w:rFonts w:ascii="Tahoma" w:hAnsi="Tahoma" w:cs="Tahoma"/>
      <w:sz w:val="16"/>
      <w:szCs w:val="16"/>
    </w:rPr>
  </w:style>
  <w:style w:type="paragraph" w:styleId="En-tte">
    <w:name w:val="header"/>
    <w:basedOn w:val="Normal"/>
    <w:link w:val="En-tteCar"/>
    <w:uiPriority w:val="99"/>
    <w:rsid w:val="00BA2624"/>
    <w:pPr>
      <w:tabs>
        <w:tab w:val="center" w:pos="4320"/>
        <w:tab w:val="right" w:pos="8640"/>
      </w:tabs>
    </w:pPr>
  </w:style>
  <w:style w:type="character" w:customStyle="1" w:styleId="En-tteCar">
    <w:name w:val="En-tête Car"/>
    <w:basedOn w:val="Policepardfaut"/>
    <w:link w:val="En-tte"/>
    <w:uiPriority w:val="99"/>
    <w:locked/>
    <w:rsid w:val="0002316C"/>
    <w:rPr>
      <w:rFonts w:cs="Times New Roman"/>
      <w:sz w:val="24"/>
      <w:szCs w:val="24"/>
    </w:rPr>
  </w:style>
  <w:style w:type="paragraph" w:styleId="Pieddepage">
    <w:name w:val="footer"/>
    <w:basedOn w:val="Normal"/>
    <w:link w:val="PieddepageCar"/>
    <w:uiPriority w:val="99"/>
    <w:rsid w:val="00BA2624"/>
    <w:pPr>
      <w:tabs>
        <w:tab w:val="center" w:pos="4320"/>
        <w:tab w:val="right" w:pos="8640"/>
      </w:tabs>
    </w:pPr>
  </w:style>
  <w:style w:type="character" w:customStyle="1" w:styleId="PieddepageCar">
    <w:name w:val="Pied de page Car"/>
    <w:basedOn w:val="Policepardfaut"/>
    <w:link w:val="Pieddepage"/>
    <w:uiPriority w:val="99"/>
    <w:semiHidden/>
    <w:locked/>
    <w:rsid w:val="00F03483"/>
    <w:rPr>
      <w:rFonts w:cs="Times New Roman"/>
      <w:sz w:val="24"/>
      <w:szCs w:val="24"/>
      <w:lang w:eastAsia="en-US"/>
    </w:rPr>
  </w:style>
  <w:style w:type="table" w:styleId="Grilledutableau">
    <w:name w:val="Table Grid"/>
    <w:basedOn w:val="TableauNormal"/>
    <w:uiPriority w:val="99"/>
    <w:rsid w:val="00CC353E"/>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526DF"/>
    <w:rPr>
      <w:rFonts w:cs="Times New Roman"/>
    </w:rPr>
  </w:style>
  <w:style w:type="paragraph" w:styleId="Notedefin">
    <w:name w:val="endnote text"/>
    <w:basedOn w:val="Normal"/>
    <w:link w:val="NotedefinCar"/>
    <w:uiPriority w:val="99"/>
    <w:rsid w:val="00FD7D16"/>
    <w:rPr>
      <w:sz w:val="20"/>
      <w:szCs w:val="20"/>
    </w:rPr>
  </w:style>
  <w:style w:type="character" w:customStyle="1" w:styleId="NotedefinCar">
    <w:name w:val="Note de fin Car"/>
    <w:basedOn w:val="Policepardfaut"/>
    <w:link w:val="Notedefin"/>
    <w:uiPriority w:val="99"/>
    <w:locked/>
    <w:rsid w:val="00FD7D16"/>
    <w:rPr>
      <w:rFonts w:cs="Times New Roman"/>
      <w:lang w:val="en-US" w:eastAsia="en-US"/>
    </w:rPr>
  </w:style>
  <w:style w:type="character" w:styleId="Appeldenotedefin">
    <w:name w:val="endnote reference"/>
    <w:basedOn w:val="Policepardfaut"/>
    <w:uiPriority w:val="99"/>
    <w:rsid w:val="00FD7D16"/>
    <w:rPr>
      <w:rFonts w:cs="Times New Roman"/>
      <w:vertAlign w:val="superscript"/>
    </w:rPr>
  </w:style>
  <w:style w:type="paragraph" w:styleId="Notedebasdepage">
    <w:name w:val="footnote text"/>
    <w:basedOn w:val="Normal"/>
    <w:link w:val="NotedebasdepageCar"/>
    <w:uiPriority w:val="99"/>
    <w:rsid w:val="00B96A3A"/>
    <w:rPr>
      <w:sz w:val="20"/>
      <w:szCs w:val="20"/>
    </w:rPr>
  </w:style>
  <w:style w:type="character" w:customStyle="1" w:styleId="NotedebasdepageCar">
    <w:name w:val="Note de bas de page Car"/>
    <w:basedOn w:val="Policepardfaut"/>
    <w:link w:val="Notedebasdepage"/>
    <w:uiPriority w:val="99"/>
    <w:locked/>
    <w:rsid w:val="00B96A3A"/>
    <w:rPr>
      <w:rFonts w:cs="Times New Roman"/>
      <w:lang w:val="en-US" w:eastAsia="en-US"/>
    </w:rPr>
  </w:style>
  <w:style w:type="character" w:styleId="Appelnotedebasdep">
    <w:name w:val="footnote reference"/>
    <w:basedOn w:val="Policepardfaut"/>
    <w:uiPriority w:val="99"/>
    <w:rsid w:val="00B96A3A"/>
    <w:rPr>
      <w:rFonts w:cs="Times New Roman"/>
      <w:vertAlign w:val="superscript"/>
    </w:rPr>
  </w:style>
  <w:style w:type="paragraph" w:styleId="Paragraphedeliste">
    <w:name w:val="List Paragraph"/>
    <w:basedOn w:val="Normal"/>
    <w:uiPriority w:val="99"/>
    <w:qFormat/>
    <w:rsid w:val="00B335FB"/>
    <w:pPr>
      <w:ind w:left="720"/>
      <w:contextualSpacing/>
    </w:pPr>
  </w:style>
  <w:style w:type="character" w:styleId="Lienhypertexte">
    <w:name w:val="Hyperlink"/>
    <w:basedOn w:val="Policepardfaut"/>
    <w:uiPriority w:val="99"/>
    <w:rsid w:val="009816E4"/>
    <w:rPr>
      <w:rFonts w:cs="Times New Roman"/>
      <w:color w:val="0000FF"/>
      <w:u w:val="single"/>
    </w:rPr>
  </w:style>
  <w:style w:type="character" w:styleId="Marquedecommentaire">
    <w:name w:val="annotation reference"/>
    <w:basedOn w:val="Policepardfaut"/>
    <w:uiPriority w:val="99"/>
    <w:semiHidden/>
    <w:unhideWhenUsed/>
    <w:rsid w:val="004731F2"/>
    <w:rPr>
      <w:sz w:val="16"/>
      <w:szCs w:val="16"/>
    </w:rPr>
  </w:style>
  <w:style w:type="paragraph" w:styleId="Commentaire">
    <w:name w:val="annotation text"/>
    <w:basedOn w:val="Normal"/>
    <w:link w:val="CommentaireCar"/>
    <w:uiPriority w:val="99"/>
    <w:semiHidden/>
    <w:unhideWhenUsed/>
    <w:rsid w:val="004731F2"/>
    <w:rPr>
      <w:sz w:val="20"/>
      <w:szCs w:val="20"/>
    </w:rPr>
  </w:style>
  <w:style w:type="character" w:customStyle="1" w:styleId="CommentaireCar">
    <w:name w:val="Commentaire Car"/>
    <w:basedOn w:val="Policepardfaut"/>
    <w:link w:val="Commentaire"/>
    <w:uiPriority w:val="99"/>
    <w:semiHidden/>
    <w:rsid w:val="004731F2"/>
    <w:rPr>
      <w:sz w:val="20"/>
      <w:szCs w:val="20"/>
    </w:rPr>
  </w:style>
  <w:style w:type="paragraph" w:styleId="Objetducommentaire">
    <w:name w:val="annotation subject"/>
    <w:basedOn w:val="Commentaire"/>
    <w:next w:val="Commentaire"/>
    <w:link w:val="ObjetducommentaireCar"/>
    <w:uiPriority w:val="99"/>
    <w:semiHidden/>
    <w:unhideWhenUsed/>
    <w:rsid w:val="004731F2"/>
    <w:rPr>
      <w:b/>
      <w:bCs/>
    </w:rPr>
  </w:style>
  <w:style w:type="character" w:customStyle="1" w:styleId="ObjetducommentaireCar">
    <w:name w:val="Objet du commentaire Car"/>
    <w:basedOn w:val="CommentaireCar"/>
    <w:link w:val="Objetducommentaire"/>
    <w:uiPriority w:val="99"/>
    <w:semiHidden/>
    <w:rsid w:val="004731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592681">
      <w:marLeft w:val="0"/>
      <w:marRight w:val="0"/>
      <w:marTop w:val="0"/>
      <w:marBottom w:val="0"/>
      <w:divBdr>
        <w:top w:val="none" w:sz="0" w:space="0" w:color="auto"/>
        <w:left w:val="none" w:sz="0" w:space="0" w:color="auto"/>
        <w:bottom w:val="none" w:sz="0" w:space="0" w:color="auto"/>
        <w:right w:val="none" w:sz="0" w:space="0" w:color="auto"/>
      </w:divBdr>
      <w:divsChild>
        <w:div w:id="345592698">
          <w:marLeft w:val="547"/>
          <w:marRight w:val="0"/>
          <w:marTop w:val="134"/>
          <w:marBottom w:val="0"/>
          <w:divBdr>
            <w:top w:val="none" w:sz="0" w:space="0" w:color="auto"/>
            <w:left w:val="none" w:sz="0" w:space="0" w:color="auto"/>
            <w:bottom w:val="none" w:sz="0" w:space="0" w:color="auto"/>
            <w:right w:val="none" w:sz="0" w:space="0" w:color="auto"/>
          </w:divBdr>
        </w:div>
        <w:div w:id="345592706">
          <w:marLeft w:val="547"/>
          <w:marRight w:val="0"/>
          <w:marTop w:val="134"/>
          <w:marBottom w:val="0"/>
          <w:divBdr>
            <w:top w:val="none" w:sz="0" w:space="0" w:color="auto"/>
            <w:left w:val="none" w:sz="0" w:space="0" w:color="auto"/>
            <w:bottom w:val="none" w:sz="0" w:space="0" w:color="auto"/>
            <w:right w:val="none" w:sz="0" w:space="0" w:color="auto"/>
          </w:divBdr>
        </w:div>
        <w:div w:id="345592721">
          <w:marLeft w:val="547"/>
          <w:marRight w:val="0"/>
          <w:marTop w:val="134"/>
          <w:marBottom w:val="0"/>
          <w:divBdr>
            <w:top w:val="none" w:sz="0" w:space="0" w:color="auto"/>
            <w:left w:val="none" w:sz="0" w:space="0" w:color="auto"/>
            <w:bottom w:val="none" w:sz="0" w:space="0" w:color="auto"/>
            <w:right w:val="none" w:sz="0" w:space="0" w:color="auto"/>
          </w:divBdr>
        </w:div>
        <w:div w:id="345592733">
          <w:marLeft w:val="547"/>
          <w:marRight w:val="0"/>
          <w:marTop w:val="134"/>
          <w:marBottom w:val="0"/>
          <w:divBdr>
            <w:top w:val="none" w:sz="0" w:space="0" w:color="auto"/>
            <w:left w:val="none" w:sz="0" w:space="0" w:color="auto"/>
            <w:bottom w:val="none" w:sz="0" w:space="0" w:color="auto"/>
            <w:right w:val="none" w:sz="0" w:space="0" w:color="auto"/>
          </w:divBdr>
        </w:div>
      </w:divsChild>
    </w:div>
    <w:div w:id="345592685">
      <w:marLeft w:val="0"/>
      <w:marRight w:val="0"/>
      <w:marTop w:val="0"/>
      <w:marBottom w:val="0"/>
      <w:divBdr>
        <w:top w:val="none" w:sz="0" w:space="0" w:color="auto"/>
        <w:left w:val="none" w:sz="0" w:space="0" w:color="auto"/>
        <w:bottom w:val="none" w:sz="0" w:space="0" w:color="auto"/>
        <w:right w:val="none" w:sz="0" w:space="0" w:color="auto"/>
      </w:divBdr>
      <w:divsChild>
        <w:div w:id="345592707">
          <w:marLeft w:val="0"/>
          <w:marRight w:val="0"/>
          <w:marTop w:val="0"/>
          <w:marBottom w:val="0"/>
          <w:divBdr>
            <w:top w:val="none" w:sz="0" w:space="0" w:color="auto"/>
            <w:left w:val="none" w:sz="0" w:space="0" w:color="auto"/>
            <w:bottom w:val="none" w:sz="0" w:space="0" w:color="auto"/>
            <w:right w:val="none" w:sz="0" w:space="0" w:color="auto"/>
          </w:divBdr>
          <w:divsChild>
            <w:div w:id="345592702">
              <w:marLeft w:val="0"/>
              <w:marRight w:val="0"/>
              <w:marTop w:val="0"/>
              <w:marBottom w:val="0"/>
              <w:divBdr>
                <w:top w:val="none" w:sz="0" w:space="0" w:color="auto"/>
                <w:left w:val="none" w:sz="0" w:space="0" w:color="auto"/>
                <w:bottom w:val="none" w:sz="0" w:space="0" w:color="auto"/>
                <w:right w:val="none" w:sz="0" w:space="0" w:color="auto"/>
              </w:divBdr>
            </w:div>
            <w:div w:id="3455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592686">
      <w:marLeft w:val="0"/>
      <w:marRight w:val="0"/>
      <w:marTop w:val="0"/>
      <w:marBottom w:val="0"/>
      <w:divBdr>
        <w:top w:val="none" w:sz="0" w:space="0" w:color="auto"/>
        <w:left w:val="none" w:sz="0" w:space="0" w:color="auto"/>
        <w:bottom w:val="none" w:sz="0" w:space="0" w:color="auto"/>
        <w:right w:val="none" w:sz="0" w:space="0" w:color="auto"/>
      </w:divBdr>
    </w:div>
    <w:div w:id="345592695">
      <w:marLeft w:val="0"/>
      <w:marRight w:val="0"/>
      <w:marTop w:val="0"/>
      <w:marBottom w:val="0"/>
      <w:divBdr>
        <w:top w:val="none" w:sz="0" w:space="0" w:color="auto"/>
        <w:left w:val="none" w:sz="0" w:space="0" w:color="auto"/>
        <w:bottom w:val="none" w:sz="0" w:space="0" w:color="auto"/>
        <w:right w:val="none" w:sz="0" w:space="0" w:color="auto"/>
      </w:divBdr>
      <w:divsChild>
        <w:div w:id="345592678">
          <w:marLeft w:val="547"/>
          <w:marRight w:val="0"/>
          <w:marTop w:val="106"/>
          <w:marBottom w:val="0"/>
          <w:divBdr>
            <w:top w:val="none" w:sz="0" w:space="0" w:color="auto"/>
            <w:left w:val="none" w:sz="0" w:space="0" w:color="auto"/>
            <w:bottom w:val="none" w:sz="0" w:space="0" w:color="auto"/>
            <w:right w:val="none" w:sz="0" w:space="0" w:color="auto"/>
          </w:divBdr>
        </w:div>
        <w:div w:id="345592688">
          <w:marLeft w:val="547"/>
          <w:marRight w:val="0"/>
          <w:marTop w:val="106"/>
          <w:marBottom w:val="0"/>
          <w:divBdr>
            <w:top w:val="none" w:sz="0" w:space="0" w:color="auto"/>
            <w:left w:val="none" w:sz="0" w:space="0" w:color="auto"/>
            <w:bottom w:val="none" w:sz="0" w:space="0" w:color="auto"/>
            <w:right w:val="none" w:sz="0" w:space="0" w:color="auto"/>
          </w:divBdr>
        </w:div>
        <w:div w:id="345592694">
          <w:marLeft w:val="547"/>
          <w:marRight w:val="0"/>
          <w:marTop w:val="106"/>
          <w:marBottom w:val="0"/>
          <w:divBdr>
            <w:top w:val="none" w:sz="0" w:space="0" w:color="auto"/>
            <w:left w:val="none" w:sz="0" w:space="0" w:color="auto"/>
            <w:bottom w:val="none" w:sz="0" w:space="0" w:color="auto"/>
            <w:right w:val="none" w:sz="0" w:space="0" w:color="auto"/>
          </w:divBdr>
        </w:div>
        <w:div w:id="345592737">
          <w:marLeft w:val="547"/>
          <w:marRight w:val="0"/>
          <w:marTop w:val="106"/>
          <w:marBottom w:val="0"/>
          <w:divBdr>
            <w:top w:val="none" w:sz="0" w:space="0" w:color="auto"/>
            <w:left w:val="none" w:sz="0" w:space="0" w:color="auto"/>
            <w:bottom w:val="none" w:sz="0" w:space="0" w:color="auto"/>
            <w:right w:val="none" w:sz="0" w:space="0" w:color="auto"/>
          </w:divBdr>
        </w:div>
      </w:divsChild>
    </w:div>
    <w:div w:id="345592696">
      <w:marLeft w:val="0"/>
      <w:marRight w:val="0"/>
      <w:marTop w:val="0"/>
      <w:marBottom w:val="0"/>
      <w:divBdr>
        <w:top w:val="none" w:sz="0" w:space="0" w:color="auto"/>
        <w:left w:val="none" w:sz="0" w:space="0" w:color="auto"/>
        <w:bottom w:val="none" w:sz="0" w:space="0" w:color="auto"/>
        <w:right w:val="none" w:sz="0" w:space="0" w:color="auto"/>
      </w:divBdr>
    </w:div>
    <w:div w:id="345592700">
      <w:marLeft w:val="0"/>
      <w:marRight w:val="0"/>
      <w:marTop w:val="0"/>
      <w:marBottom w:val="0"/>
      <w:divBdr>
        <w:top w:val="none" w:sz="0" w:space="0" w:color="auto"/>
        <w:left w:val="none" w:sz="0" w:space="0" w:color="auto"/>
        <w:bottom w:val="none" w:sz="0" w:space="0" w:color="auto"/>
        <w:right w:val="none" w:sz="0" w:space="0" w:color="auto"/>
      </w:divBdr>
      <w:divsChild>
        <w:div w:id="345592719">
          <w:marLeft w:val="0"/>
          <w:marRight w:val="0"/>
          <w:marTop w:val="0"/>
          <w:marBottom w:val="120"/>
          <w:divBdr>
            <w:top w:val="none" w:sz="0" w:space="0" w:color="auto"/>
            <w:left w:val="none" w:sz="0" w:space="0" w:color="auto"/>
            <w:bottom w:val="none" w:sz="0" w:space="0" w:color="auto"/>
            <w:right w:val="none" w:sz="0" w:space="0" w:color="auto"/>
          </w:divBdr>
        </w:div>
        <w:div w:id="345592726">
          <w:marLeft w:val="0"/>
          <w:marRight w:val="0"/>
          <w:marTop w:val="0"/>
          <w:marBottom w:val="120"/>
          <w:divBdr>
            <w:top w:val="none" w:sz="0" w:space="0" w:color="auto"/>
            <w:left w:val="none" w:sz="0" w:space="0" w:color="auto"/>
            <w:bottom w:val="none" w:sz="0" w:space="0" w:color="auto"/>
            <w:right w:val="none" w:sz="0" w:space="0" w:color="auto"/>
          </w:divBdr>
        </w:div>
      </w:divsChild>
    </w:div>
    <w:div w:id="345592703">
      <w:marLeft w:val="0"/>
      <w:marRight w:val="0"/>
      <w:marTop w:val="0"/>
      <w:marBottom w:val="0"/>
      <w:divBdr>
        <w:top w:val="none" w:sz="0" w:space="0" w:color="auto"/>
        <w:left w:val="none" w:sz="0" w:space="0" w:color="auto"/>
        <w:bottom w:val="none" w:sz="0" w:space="0" w:color="auto"/>
        <w:right w:val="none" w:sz="0" w:space="0" w:color="auto"/>
      </w:divBdr>
      <w:divsChild>
        <w:div w:id="345592693">
          <w:marLeft w:val="0"/>
          <w:marRight w:val="0"/>
          <w:marTop w:val="0"/>
          <w:marBottom w:val="0"/>
          <w:divBdr>
            <w:top w:val="none" w:sz="0" w:space="0" w:color="auto"/>
            <w:left w:val="none" w:sz="0" w:space="0" w:color="auto"/>
            <w:bottom w:val="none" w:sz="0" w:space="0" w:color="auto"/>
            <w:right w:val="none" w:sz="0" w:space="0" w:color="auto"/>
          </w:divBdr>
          <w:divsChild>
            <w:div w:id="345592682">
              <w:marLeft w:val="0"/>
              <w:marRight w:val="0"/>
              <w:marTop w:val="0"/>
              <w:marBottom w:val="0"/>
              <w:divBdr>
                <w:top w:val="none" w:sz="0" w:space="0" w:color="auto"/>
                <w:left w:val="none" w:sz="0" w:space="0" w:color="auto"/>
                <w:bottom w:val="none" w:sz="0" w:space="0" w:color="auto"/>
                <w:right w:val="none" w:sz="0" w:space="0" w:color="auto"/>
              </w:divBdr>
            </w:div>
            <w:div w:id="345592684">
              <w:marLeft w:val="0"/>
              <w:marRight w:val="0"/>
              <w:marTop w:val="0"/>
              <w:marBottom w:val="0"/>
              <w:divBdr>
                <w:top w:val="none" w:sz="0" w:space="0" w:color="auto"/>
                <w:left w:val="none" w:sz="0" w:space="0" w:color="auto"/>
                <w:bottom w:val="none" w:sz="0" w:space="0" w:color="auto"/>
                <w:right w:val="none" w:sz="0" w:space="0" w:color="auto"/>
              </w:divBdr>
            </w:div>
            <w:div w:id="34559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592711">
      <w:marLeft w:val="0"/>
      <w:marRight w:val="0"/>
      <w:marTop w:val="0"/>
      <w:marBottom w:val="0"/>
      <w:divBdr>
        <w:top w:val="none" w:sz="0" w:space="0" w:color="auto"/>
        <w:left w:val="none" w:sz="0" w:space="0" w:color="auto"/>
        <w:bottom w:val="none" w:sz="0" w:space="0" w:color="auto"/>
        <w:right w:val="none" w:sz="0" w:space="0" w:color="auto"/>
      </w:divBdr>
      <w:divsChild>
        <w:div w:id="345592680">
          <w:marLeft w:val="547"/>
          <w:marRight w:val="0"/>
          <w:marTop w:val="77"/>
          <w:marBottom w:val="0"/>
          <w:divBdr>
            <w:top w:val="none" w:sz="0" w:space="0" w:color="auto"/>
            <w:left w:val="none" w:sz="0" w:space="0" w:color="auto"/>
            <w:bottom w:val="none" w:sz="0" w:space="0" w:color="auto"/>
            <w:right w:val="none" w:sz="0" w:space="0" w:color="auto"/>
          </w:divBdr>
        </w:div>
        <w:div w:id="345592699">
          <w:marLeft w:val="547"/>
          <w:marRight w:val="0"/>
          <w:marTop w:val="77"/>
          <w:marBottom w:val="0"/>
          <w:divBdr>
            <w:top w:val="none" w:sz="0" w:space="0" w:color="auto"/>
            <w:left w:val="none" w:sz="0" w:space="0" w:color="auto"/>
            <w:bottom w:val="none" w:sz="0" w:space="0" w:color="auto"/>
            <w:right w:val="none" w:sz="0" w:space="0" w:color="auto"/>
          </w:divBdr>
        </w:div>
        <w:div w:id="345592704">
          <w:marLeft w:val="547"/>
          <w:marRight w:val="0"/>
          <w:marTop w:val="77"/>
          <w:marBottom w:val="0"/>
          <w:divBdr>
            <w:top w:val="none" w:sz="0" w:space="0" w:color="auto"/>
            <w:left w:val="none" w:sz="0" w:space="0" w:color="auto"/>
            <w:bottom w:val="none" w:sz="0" w:space="0" w:color="auto"/>
            <w:right w:val="none" w:sz="0" w:space="0" w:color="auto"/>
          </w:divBdr>
        </w:div>
        <w:div w:id="345592705">
          <w:marLeft w:val="547"/>
          <w:marRight w:val="0"/>
          <w:marTop w:val="77"/>
          <w:marBottom w:val="0"/>
          <w:divBdr>
            <w:top w:val="none" w:sz="0" w:space="0" w:color="auto"/>
            <w:left w:val="none" w:sz="0" w:space="0" w:color="auto"/>
            <w:bottom w:val="none" w:sz="0" w:space="0" w:color="auto"/>
            <w:right w:val="none" w:sz="0" w:space="0" w:color="auto"/>
          </w:divBdr>
        </w:div>
        <w:div w:id="345592708">
          <w:marLeft w:val="547"/>
          <w:marRight w:val="0"/>
          <w:marTop w:val="77"/>
          <w:marBottom w:val="0"/>
          <w:divBdr>
            <w:top w:val="none" w:sz="0" w:space="0" w:color="auto"/>
            <w:left w:val="none" w:sz="0" w:space="0" w:color="auto"/>
            <w:bottom w:val="none" w:sz="0" w:space="0" w:color="auto"/>
            <w:right w:val="none" w:sz="0" w:space="0" w:color="auto"/>
          </w:divBdr>
        </w:div>
        <w:div w:id="345592713">
          <w:marLeft w:val="547"/>
          <w:marRight w:val="0"/>
          <w:marTop w:val="77"/>
          <w:marBottom w:val="0"/>
          <w:divBdr>
            <w:top w:val="none" w:sz="0" w:space="0" w:color="auto"/>
            <w:left w:val="none" w:sz="0" w:space="0" w:color="auto"/>
            <w:bottom w:val="none" w:sz="0" w:space="0" w:color="auto"/>
            <w:right w:val="none" w:sz="0" w:space="0" w:color="auto"/>
          </w:divBdr>
        </w:div>
        <w:div w:id="345592716">
          <w:marLeft w:val="547"/>
          <w:marRight w:val="0"/>
          <w:marTop w:val="77"/>
          <w:marBottom w:val="0"/>
          <w:divBdr>
            <w:top w:val="none" w:sz="0" w:space="0" w:color="auto"/>
            <w:left w:val="none" w:sz="0" w:space="0" w:color="auto"/>
            <w:bottom w:val="none" w:sz="0" w:space="0" w:color="auto"/>
            <w:right w:val="none" w:sz="0" w:space="0" w:color="auto"/>
          </w:divBdr>
        </w:div>
        <w:div w:id="345592728">
          <w:marLeft w:val="547"/>
          <w:marRight w:val="0"/>
          <w:marTop w:val="77"/>
          <w:marBottom w:val="0"/>
          <w:divBdr>
            <w:top w:val="none" w:sz="0" w:space="0" w:color="auto"/>
            <w:left w:val="none" w:sz="0" w:space="0" w:color="auto"/>
            <w:bottom w:val="none" w:sz="0" w:space="0" w:color="auto"/>
            <w:right w:val="none" w:sz="0" w:space="0" w:color="auto"/>
          </w:divBdr>
        </w:div>
        <w:div w:id="345592731">
          <w:marLeft w:val="547"/>
          <w:marRight w:val="0"/>
          <w:marTop w:val="77"/>
          <w:marBottom w:val="0"/>
          <w:divBdr>
            <w:top w:val="none" w:sz="0" w:space="0" w:color="auto"/>
            <w:left w:val="none" w:sz="0" w:space="0" w:color="auto"/>
            <w:bottom w:val="none" w:sz="0" w:space="0" w:color="auto"/>
            <w:right w:val="none" w:sz="0" w:space="0" w:color="auto"/>
          </w:divBdr>
        </w:div>
        <w:div w:id="345592732">
          <w:marLeft w:val="547"/>
          <w:marRight w:val="0"/>
          <w:marTop w:val="77"/>
          <w:marBottom w:val="0"/>
          <w:divBdr>
            <w:top w:val="none" w:sz="0" w:space="0" w:color="auto"/>
            <w:left w:val="none" w:sz="0" w:space="0" w:color="auto"/>
            <w:bottom w:val="none" w:sz="0" w:space="0" w:color="auto"/>
            <w:right w:val="none" w:sz="0" w:space="0" w:color="auto"/>
          </w:divBdr>
        </w:div>
        <w:div w:id="345592741">
          <w:marLeft w:val="547"/>
          <w:marRight w:val="0"/>
          <w:marTop w:val="77"/>
          <w:marBottom w:val="0"/>
          <w:divBdr>
            <w:top w:val="none" w:sz="0" w:space="0" w:color="auto"/>
            <w:left w:val="none" w:sz="0" w:space="0" w:color="auto"/>
            <w:bottom w:val="none" w:sz="0" w:space="0" w:color="auto"/>
            <w:right w:val="none" w:sz="0" w:space="0" w:color="auto"/>
          </w:divBdr>
        </w:div>
      </w:divsChild>
    </w:div>
    <w:div w:id="345592715">
      <w:marLeft w:val="0"/>
      <w:marRight w:val="0"/>
      <w:marTop w:val="0"/>
      <w:marBottom w:val="0"/>
      <w:divBdr>
        <w:top w:val="none" w:sz="0" w:space="0" w:color="auto"/>
        <w:left w:val="none" w:sz="0" w:space="0" w:color="auto"/>
        <w:bottom w:val="none" w:sz="0" w:space="0" w:color="auto"/>
        <w:right w:val="none" w:sz="0" w:space="0" w:color="auto"/>
      </w:divBdr>
      <w:divsChild>
        <w:div w:id="345592687">
          <w:marLeft w:val="1166"/>
          <w:marRight w:val="0"/>
          <w:marTop w:val="154"/>
          <w:marBottom w:val="0"/>
          <w:divBdr>
            <w:top w:val="none" w:sz="0" w:space="0" w:color="auto"/>
            <w:left w:val="none" w:sz="0" w:space="0" w:color="auto"/>
            <w:bottom w:val="none" w:sz="0" w:space="0" w:color="auto"/>
            <w:right w:val="none" w:sz="0" w:space="0" w:color="auto"/>
          </w:divBdr>
        </w:div>
        <w:div w:id="345592691">
          <w:marLeft w:val="1166"/>
          <w:marRight w:val="0"/>
          <w:marTop w:val="154"/>
          <w:marBottom w:val="0"/>
          <w:divBdr>
            <w:top w:val="none" w:sz="0" w:space="0" w:color="auto"/>
            <w:left w:val="none" w:sz="0" w:space="0" w:color="auto"/>
            <w:bottom w:val="none" w:sz="0" w:space="0" w:color="auto"/>
            <w:right w:val="none" w:sz="0" w:space="0" w:color="auto"/>
          </w:divBdr>
        </w:div>
        <w:div w:id="345592692">
          <w:marLeft w:val="1166"/>
          <w:marRight w:val="0"/>
          <w:marTop w:val="154"/>
          <w:marBottom w:val="0"/>
          <w:divBdr>
            <w:top w:val="none" w:sz="0" w:space="0" w:color="auto"/>
            <w:left w:val="none" w:sz="0" w:space="0" w:color="auto"/>
            <w:bottom w:val="none" w:sz="0" w:space="0" w:color="auto"/>
            <w:right w:val="none" w:sz="0" w:space="0" w:color="auto"/>
          </w:divBdr>
        </w:div>
      </w:divsChild>
    </w:div>
    <w:div w:id="345592720">
      <w:marLeft w:val="0"/>
      <w:marRight w:val="0"/>
      <w:marTop w:val="0"/>
      <w:marBottom w:val="0"/>
      <w:divBdr>
        <w:top w:val="none" w:sz="0" w:space="0" w:color="auto"/>
        <w:left w:val="none" w:sz="0" w:space="0" w:color="auto"/>
        <w:bottom w:val="none" w:sz="0" w:space="0" w:color="auto"/>
        <w:right w:val="none" w:sz="0" w:space="0" w:color="auto"/>
      </w:divBdr>
    </w:div>
    <w:div w:id="345592725">
      <w:marLeft w:val="0"/>
      <w:marRight w:val="0"/>
      <w:marTop w:val="0"/>
      <w:marBottom w:val="0"/>
      <w:divBdr>
        <w:top w:val="none" w:sz="0" w:space="0" w:color="auto"/>
        <w:left w:val="none" w:sz="0" w:space="0" w:color="auto"/>
        <w:bottom w:val="none" w:sz="0" w:space="0" w:color="auto"/>
        <w:right w:val="none" w:sz="0" w:space="0" w:color="auto"/>
      </w:divBdr>
    </w:div>
    <w:div w:id="345592729">
      <w:marLeft w:val="0"/>
      <w:marRight w:val="0"/>
      <w:marTop w:val="0"/>
      <w:marBottom w:val="0"/>
      <w:divBdr>
        <w:top w:val="none" w:sz="0" w:space="0" w:color="auto"/>
        <w:left w:val="none" w:sz="0" w:space="0" w:color="auto"/>
        <w:bottom w:val="none" w:sz="0" w:space="0" w:color="auto"/>
        <w:right w:val="none" w:sz="0" w:space="0" w:color="auto"/>
      </w:divBdr>
      <w:divsChild>
        <w:div w:id="345592718">
          <w:marLeft w:val="0"/>
          <w:marRight w:val="0"/>
          <w:marTop w:val="120"/>
          <w:marBottom w:val="0"/>
          <w:divBdr>
            <w:top w:val="none" w:sz="0" w:space="0" w:color="auto"/>
            <w:left w:val="none" w:sz="0" w:space="0" w:color="auto"/>
            <w:bottom w:val="none" w:sz="0" w:space="0" w:color="auto"/>
            <w:right w:val="none" w:sz="0" w:space="0" w:color="auto"/>
          </w:divBdr>
        </w:div>
      </w:divsChild>
    </w:div>
    <w:div w:id="345592736">
      <w:marLeft w:val="0"/>
      <w:marRight w:val="0"/>
      <w:marTop w:val="0"/>
      <w:marBottom w:val="0"/>
      <w:divBdr>
        <w:top w:val="none" w:sz="0" w:space="0" w:color="auto"/>
        <w:left w:val="none" w:sz="0" w:space="0" w:color="auto"/>
        <w:bottom w:val="none" w:sz="0" w:space="0" w:color="auto"/>
        <w:right w:val="none" w:sz="0" w:space="0" w:color="auto"/>
      </w:divBdr>
      <w:divsChild>
        <w:div w:id="345592701">
          <w:marLeft w:val="0"/>
          <w:marRight w:val="0"/>
          <w:marTop w:val="0"/>
          <w:marBottom w:val="0"/>
          <w:divBdr>
            <w:top w:val="none" w:sz="0" w:space="0" w:color="auto"/>
            <w:left w:val="none" w:sz="0" w:space="0" w:color="auto"/>
            <w:bottom w:val="none" w:sz="0" w:space="0" w:color="auto"/>
            <w:right w:val="none" w:sz="0" w:space="0" w:color="auto"/>
          </w:divBdr>
          <w:divsChild>
            <w:div w:id="345592683">
              <w:marLeft w:val="0"/>
              <w:marRight w:val="0"/>
              <w:marTop w:val="0"/>
              <w:marBottom w:val="0"/>
              <w:divBdr>
                <w:top w:val="none" w:sz="0" w:space="0" w:color="auto"/>
                <w:left w:val="none" w:sz="0" w:space="0" w:color="auto"/>
                <w:bottom w:val="none" w:sz="0" w:space="0" w:color="auto"/>
                <w:right w:val="none" w:sz="0" w:space="0" w:color="auto"/>
              </w:divBdr>
            </w:div>
            <w:div w:id="345592697">
              <w:marLeft w:val="0"/>
              <w:marRight w:val="0"/>
              <w:marTop w:val="0"/>
              <w:marBottom w:val="0"/>
              <w:divBdr>
                <w:top w:val="none" w:sz="0" w:space="0" w:color="auto"/>
                <w:left w:val="none" w:sz="0" w:space="0" w:color="auto"/>
                <w:bottom w:val="none" w:sz="0" w:space="0" w:color="auto"/>
                <w:right w:val="none" w:sz="0" w:space="0" w:color="auto"/>
              </w:divBdr>
            </w:div>
            <w:div w:id="345592709">
              <w:marLeft w:val="0"/>
              <w:marRight w:val="0"/>
              <w:marTop w:val="0"/>
              <w:marBottom w:val="0"/>
              <w:divBdr>
                <w:top w:val="none" w:sz="0" w:space="0" w:color="auto"/>
                <w:left w:val="none" w:sz="0" w:space="0" w:color="auto"/>
                <w:bottom w:val="none" w:sz="0" w:space="0" w:color="auto"/>
                <w:right w:val="none" w:sz="0" w:space="0" w:color="auto"/>
              </w:divBdr>
            </w:div>
            <w:div w:id="345592710">
              <w:marLeft w:val="0"/>
              <w:marRight w:val="0"/>
              <w:marTop w:val="0"/>
              <w:marBottom w:val="0"/>
              <w:divBdr>
                <w:top w:val="none" w:sz="0" w:space="0" w:color="auto"/>
                <w:left w:val="none" w:sz="0" w:space="0" w:color="auto"/>
                <w:bottom w:val="none" w:sz="0" w:space="0" w:color="auto"/>
                <w:right w:val="none" w:sz="0" w:space="0" w:color="auto"/>
              </w:divBdr>
            </w:div>
            <w:div w:id="345592714">
              <w:marLeft w:val="0"/>
              <w:marRight w:val="0"/>
              <w:marTop w:val="0"/>
              <w:marBottom w:val="0"/>
              <w:divBdr>
                <w:top w:val="none" w:sz="0" w:space="0" w:color="auto"/>
                <w:left w:val="none" w:sz="0" w:space="0" w:color="auto"/>
                <w:bottom w:val="none" w:sz="0" w:space="0" w:color="auto"/>
                <w:right w:val="none" w:sz="0" w:space="0" w:color="auto"/>
              </w:divBdr>
            </w:div>
            <w:div w:id="345592717">
              <w:marLeft w:val="0"/>
              <w:marRight w:val="0"/>
              <w:marTop w:val="0"/>
              <w:marBottom w:val="0"/>
              <w:divBdr>
                <w:top w:val="none" w:sz="0" w:space="0" w:color="auto"/>
                <w:left w:val="none" w:sz="0" w:space="0" w:color="auto"/>
                <w:bottom w:val="none" w:sz="0" w:space="0" w:color="auto"/>
                <w:right w:val="none" w:sz="0" w:space="0" w:color="auto"/>
              </w:divBdr>
            </w:div>
            <w:div w:id="345592722">
              <w:marLeft w:val="0"/>
              <w:marRight w:val="0"/>
              <w:marTop w:val="0"/>
              <w:marBottom w:val="0"/>
              <w:divBdr>
                <w:top w:val="none" w:sz="0" w:space="0" w:color="auto"/>
                <w:left w:val="none" w:sz="0" w:space="0" w:color="auto"/>
                <w:bottom w:val="none" w:sz="0" w:space="0" w:color="auto"/>
                <w:right w:val="none" w:sz="0" w:space="0" w:color="auto"/>
              </w:divBdr>
            </w:div>
            <w:div w:id="345592723">
              <w:marLeft w:val="0"/>
              <w:marRight w:val="0"/>
              <w:marTop w:val="0"/>
              <w:marBottom w:val="0"/>
              <w:divBdr>
                <w:top w:val="none" w:sz="0" w:space="0" w:color="auto"/>
                <w:left w:val="none" w:sz="0" w:space="0" w:color="auto"/>
                <w:bottom w:val="none" w:sz="0" w:space="0" w:color="auto"/>
                <w:right w:val="none" w:sz="0" w:space="0" w:color="auto"/>
              </w:divBdr>
            </w:div>
            <w:div w:id="345592727">
              <w:marLeft w:val="0"/>
              <w:marRight w:val="0"/>
              <w:marTop w:val="0"/>
              <w:marBottom w:val="0"/>
              <w:divBdr>
                <w:top w:val="none" w:sz="0" w:space="0" w:color="auto"/>
                <w:left w:val="none" w:sz="0" w:space="0" w:color="auto"/>
                <w:bottom w:val="none" w:sz="0" w:space="0" w:color="auto"/>
                <w:right w:val="none" w:sz="0" w:space="0" w:color="auto"/>
              </w:divBdr>
            </w:div>
            <w:div w:id="345592730">
              <w:marLeft w:val="0"/>
              <w:marRight w:val="0"/>
              <w:marTop w:val="0"/>
              <w:marBottom w:val="0"/>
              <w:divBdr>
                <w:top w:val="none" w:sz="0" w:space="0" w:color="auto"/>
                <w:left w:val="none" w:sz="0" w:space="0" w:color="auto"/>
                <w:bottom w:val="none" w:sz="0" w:space="0" w:color="auto"/>
                <w:right w:val="none" w:sz="0" w:space="0" w:color="auto"/>
              </w:divBdr>
            </w:div>
            <w:div w:id="345592734">
              <w:marLeft w:val="0"/>
              <w:marRight w:val="0"/>
              <w:marTop w:val="0"/>
              <w:marBottom w:val="0"/>
              <w:divBdr>
                <w:top w:val="none" w:sz="0" w:space="0" w:color="auto"/>
                <w:left w:val="none" w:sz="0" w:space="0" w:color="auto"/>
                <w:bottom w:val="none" w:sz="0" w:space="0" w:color="auto"/>
                <w:right w:val="none" w:sz="0" w:space="0" w:color="auto"/>
              </w:divBdr>
            </w:div>
            <w:div w:id="345592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592739">
      <w:marLeft w:val="0"/>
      <w:marRight w:val="0"/>
      <w:marTop w:val="0"/>
      <w:marBottom w:val="0"/>
      <w:divBdr>
        <w:top w:val="none" w:sz="0" w:space="0" w:color="auto"/>
        <w:left w:val="none" w:sz="0" w:space="0" w:color="auto"/>
        <w:bottom w:val="none" w:sz="0" w:space="0" w:color="auto"/>
        <w:right w:val="none" w:sz="0" w:space="0" w:color="auto"/>
      </w:divBdr>
      <w:divsChild>
        <w:div w:id="345592679">
          <w:marLeft w:val="547"/>
          <w:marRight w:val="0"/>
          <w:marTop w:val="115"/>
          <w:marBottom w:val="0"/>
          <w:divBdr>
            <w:top w:val="none" w:sz="0" w:space="0" w:color="auto"/>
            <w:left w:val="none" w:sz="0" w:space="0" w:color="auto"/>
            <w:bottom w:val="none" w:sz="0" w:space="0" w:color="auto"/>
            <w:right w:val="none" w:sz="0" w:space="0" w:color="auto"/>
          </w:divBdr>
        </w:div>
        <w:div w:id="345592689">
          <w:marLeft w:val="547"/>
          <w:marRight w:val="0"/>
          <w:marTop w:val="115"/>
          <w:marBottom w:val="0"/>
          <w:divBdr>
            <w:top w:val="none" w:sz="0" w:space="0" w:color="auto"/>
            <w:left w:val="none" w:sz="0" w:space="0" w:color="auto"/>
            <w:bottom w:val="none" w:sz="0" w:space="0" w:color="auto"/>
            <w:right w:val="none" w:sz="0" w:space="0" w:color="auto"/>
          </w:divBdr>
        </w:div>
        <w:div w:id="345592712">
          <w:marLeft w:val="547"/>
          <w:marRight w:val="0"/>
          <w:marTop w:val="115"/>
          <w:marBottom w:val="0"/>
          <w:divBdr>
            <w:top w:val="none" w:sz="0" w:space="0" w:color="auto"/>
            <w:left w:val="none" w:sz="0" w:space="0" w:color="auto"/>
            <w:bottom w:val="none" w:sz="0" w:space="0" w:color="auto"/>
            <w:right w:val="none" w:sz="0" w:space="0" w:color="auto"/>
          </w:divBdr>
        </w:div>
        <w:div w:id="345592735">
          <w:marLeft w:val="547"/>
          <w:marRight w:val="0"/>
          <w:marTop w:val="115"/>
          <w:marBottom w:val="0"/>
          <w:divBdr>
            <w:top w:val="none" w:sz="0" w:space="0" w:color="auto"/>
            <w:left w:val="none" w:sz="0" w:space="0" w:color="auto"/>
            <w:bottom w:val="none" w:sz="0" w:space="0" w:color="auto"/>
            <w:right w:val="none" w:sz="0" w:space="0" w:color="auto"/>
          </w:divBdr>
        </w:div>
        <w:div w:id="345592740">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package" Target="embeddings/Microsoft_PowerPoint_Slide2.sldx"/><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package" Target="embeddings/Microsoft_PowerPoint_Slide1.sldx"/><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1316</Words>
  <Characters>7242</Characters>
  <Application>Microsoft Office Word</Application>
  <DocSecurity>0</DocSecurity>
  <Lines>60</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Training package on the Convention on the Rights of Persons with Disabilities</vt:lpstr>
      <vt:lpstr>Training package on the Convention on the Rights of Persons with Disabilities</vt:lpstr>
    </vt:vector>
  </TitlesOfParts>
  <Company/>
  <LinksUpToDate>false</LinksUpToDate>
  <CharactersWithSpaces>8541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Patrick Marega Castellan</dc:creator>
  <cp:keywords/>
  <dc:description/>
  <cp:lastModifiedBy>SABINE FOURNIER</cp:lastModifiedBy>
  <cp:revision>6</cp:revision>
  <cp:lastPrinted>2011-09-22T15:17:00Z</cp:lastPrinted>
  <dcterms:created xsi:type="dcterms:W3CDTF">2015-09-29T15:36:00Z</dcterms:created>
  <dcterms:modified xsi:type="dcterms:W3CDTF">2015-09-30T12:41:00Z</dcterms:modified>
</cp:coreProperties>
</file>